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B246F" w14:textId="7A8AE40B" w:rsidR="007032A9" w:rsidRPr="00AD32DA" w:rsidRDefault="00937343" w:rsidP="007032A9">
      <w:pPr>
        <w:spacing w:line="240" w:lineRule="auto"/>
        <w:ind w:firstLine="0"/>
        <w:jc w:val="center"/>
        <w:rPr>
          <w:rFonts w:ascii="Goudy Old Style" w:eastAsia="Sorts Mill Goudy" w:hAnsi="Goudy Old Style" w:cs="Sorts Mill Goudy"/>
          <w:b/>
          <w:smallCaps/>
          <w:sz w:val="32"/>
          <w:szCs w:val="32"/>
          <w:lang w:val="en-ID"/>
        </w:rPr>
      </w:pPr>
      <w:r w:rsidRPr="00AD32DA">
        <w:rPr>
          <w:noProof/>
          <w:lang w:val="en-ID" w:eastAsia="id-ID"/>
        </w:rPr>
        <w:drawing>
          <wp:anchor distT="0" distB="0" distL="114300" distR="114300" simplePos="0" relativeHeight="251661312" behindDoc="1" locked="0" layoutInCell="1" allowOverlap="1" wp14:anchorId="7CE00C2D" wp14:editId="073612E7">
            <wp:simplePos x="0" y="0"/>
            <wp:positionH relativeFrom="column">
              <wp:posOffset>2051685</wp:posOffset>
            </wp:positionH>
            <wp:positionV relativeFrom="paragraph">
              <wp:posOffset>-597958</wp:posOffset>
            </wp:positionV>
            <wp:extent cx="295275" cy="260350"/>
            <wp:effectExtent l="0" t="0" r="952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275" cy="260350"/>
                    </a:xfrm>
                    <a:prstGeom prst="rect">
                      <a:avLst/>
                    </a:prstGeom>
                  </pic:spPr>
                </pic:pic>
              </a:graphicData>
            </a:graphic>
          </wp:anchor>
        </w:drawing>
      </w:r>
      <w:r w:rsidR="007970BD" w:rsidRPr="00AD32DA">
        <w:rPr>
          <w:rFonts w:ascii="Goudy Old Style" w:hAnsi="Goudy Old Style"/>
          <w:noProof/>
          <w:lang w:val="en-ID"/>
        </w:rPr>
        <mc:AlternateContent>
          <mc:Choice Requires="wps">
            <w:drawing>
              <wp:anchor distT="0" distB="0" distL="114300" distR="114300" simplePos="0" relativeHeight="251659264" behindDoc="0" locked="0" layoutInCell="1" allowOverlap="1" wp14:anchorId="46A0D7E8" wp14:editId="2EA13C16">
                <wp:simplePos x="0" y="0"/>
                <wp:positionH relativeFrom="margin">
                  <wp:align>left</wp:align>
                </wp:positionH>
                <wp:positionV relativeFrom="paragraph">
                  <wp:posOffset>-310515</wp:posOffset>
                </wp:positionV>
                <wp:extent cx="4438650" cy="436880"/>
                <wp:effectExtent l="0" t="635" r="3175" b="63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43688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19878" w14:textId="77777777" w:rsidR="00320474" w:rsidRPr="00306FFA" w:rsidRDefault="00320474" w:rsidP="00320474">
                            <w:pPr>
                              <w:spacing w:line="240" w:lineRule="auto"/>
                              <w:ind w:firstLine="0"/>
                              <w:jc w:val="center"/>
                              <w:textDirection w:val="btLr"/>
                              <w:rPr>
                                <w:rFonts w:ascii="Goudy Old Style" w:hAnsi="Goudy Old Style"/>
                                <w:b/>
                                <w:bCs/>
                                <w:color w:val="0070C0"/>
                                <w14:shadow w14:blurRad="50800" w14:dist="38100" w14:dir="5400000" w14:sx="100000" w14:sy="100000" w14:kx="0" w14:ky="0" w14:algn="t">
                                  <w14:srgbClr w14:val="000000">
                                    <w14:alpha w14:val="60000"/>
                                  </w14:srgbClr>
                                </w14:shadow>
                              </w:rPr>
                            </w:pPr>
                            <w:r w:rsidRPr="00306FFA">
                              <w:rPr>
                                <w:rFonts w:ascii="Goudy Old Style" w:eastAsia="Sorts Mill Goudy" w:hAnsi="Goudy Old Style" w:cs="Sorts Mill Goudy"/>
                                <w:b/>
                                <w:bCs/>
                                <w:color w:val="C00000"/>
                                <w:sz w:val="20"/>
                                <w14:shadow w14:blurRad="50800" w14:dist="38100" w14:dir="5400000" w14:sx="100000" w14:sy="100000" w14:kx="0" w14:ky="0" w14:algn="t">
                                  <w14:srgbClr w14:val="000000">
                                    <w14:alpha w14:val="60000"/>
                                  </w14:srgbClr>
                                </w14:shadow>
                              </w:rPr>
                              <w:t>Studi</w:t>
                            </w:r>
                            <w:r w:rsidRPr="00306FFA">
                              <w:rPr>
                                <w:rFonts w:ascii="Goudy Old Style" w:eastAsia="Sorts Mill Goudy" w:hAnsi="Goudy Old Style" w:cs="Sorts Mill Goudy"/>
                                <w:b/>
                                <w:bCs/>
                                <w:color w:val="0070C0"/>
                                <w:sz w:val="20"/>
                                <w14:shadow w14:blurRad="50800" w14:dist="38100" w14:dir="5400000" w14:sx="100000" w14:sy="100000" w14:kx="0" w14:ky="0" w14:algn="t">
                                  <w14:srgbClr w14:val="000000">
                                    <w14:alpha w14:val="60000"/>
                                  </w14:srgbClr>
                                </w14:shadow>
                              </w:rPr>
                              <w:t xml:space="preserve"> Ilmu Sosial</w:t>
                            </w:r>
                            <w:r w:rsidRPr="00306FFA">
                              <w:rPr>
                                <w:rFonts w:ascii="Goudy Old Style" w:eastAsia="Sorts Mill Goudy" w:hAnsi="Goudy Old Style" w:cs="Sorts Mill Goudy"/>
                                <w:b/>
                                <w:bCs/>
                                <w:color w:val="002060"/>
                                <w:sz w:val="20"/>
                                <w14:shadow w14:blurRad="50800" w14:dist="38100" w14:dir="5400000" w14:sx="100000" w14:sy="100000" w14:kx="0" w14:ky="0" w14:algn="t">
                                  <w14:srgbClr w14:val="000000">
                                    <w14:alpha w14:val="60000"/>
                                  </w14:srgbClr>
                                </w14:shadow>
                              </w:rPr>
                              <w:t xml:space="preserve"> </w:t>
                            </w:r>
                            <w:r w:rsidRPr="00306FFA">
                              <w:rPr>
                                <w:rFonts w:ascii="Goudy Old Style" w:eastAsia="Sorts Mill Goudy" w:hAnsi="Goudy Old Style" w:cs="Sorts Mill Goudy"/>
                                <w:b/>
                                <w:bCs/>
                                <w:color w:val="C00000"/>
                                <w:sz w:val="20"/>
                                <w14:shadow w14:blurRad="50800" w14:dist="38100" w14:dir="5400000" w14:sx="100000" w14:sy="100000" w14:kx="0" w14:ky="0" w14:algn="t">
                                  <w14:srgbClr w14:val="000000">
                                    <w14:alpha w14:val="60000"/>
                                  </w14:srgbClr>
                                </w14:shadow>
                              </w:rPr>
                              <w:t>Indonesia</w:t>
                            </w:r>
                          </w:p>
                          <w:p w14:paraId="41931381" w14:textId="68246A56" w:rsidR="00320474" w:rsidRPr="00306FFA" w:rsidRDefault="00320474" w:rsidP="00320474">
                            <w:pPr>
                              <w:spacing w:line="240" w:lineRule="auto"/>
                              <w:ind w:firstLine="0"/>
                              <w:jc w:val="center"/>
                              <w:textDirection w:val="btLr"/>
                              <w:rPr>
                                <w:rFonts w:ascii="Goudy Old Style" w:hAnsi="Goudy Old Style"/>
                                <w:b/>
                                <w:bCs/>
                                <w:color w:val="0070C0"/>
                                <w14:shadow w14:blurRad="50800" w14:dist="38100" w14:dir="5400000" w14:sx="100000" w14:sy="100000" w14:kx="0" w14:ky="0" w14:algn="t">
                                  <w14:srgbClr w14:val="000000">
                                    <w14:alpha w14:val="60000"/>
                                  </w14:srgbClr>
                                </w14:shadow>
                              </w:rPr>
                            </w:pPr>
                            <w:r w:rsidRPr="00306FFA">
                              <w:rPr>
                                <w:rFonts w:ascii="Goudy Old Style" w:eastAsia="Sorts Mill Goudy" w:hAnsi="Goudy Old Style" w:cs="Sorts Mill Goudy"/>
                                <w:b/>
                                <w:bCs/>
                                <w:color w:val="0070C0"/>
                                <w:sz w:val="20"/>
                                <w14:shadow w14:blurRad="50800" w14:dist="38100" w14:dir="5400000" w14:sx="100000" w14:sy="100000" w14:kx="0" w14:ky="0" w14:algn="t">
                                  <w14:srgbClr w14:val="000000">
                                    <w14:alpha w14:val="60000"/>
                                  </w14:srgbClr>
                                </w14:shadow>
                              </w:rPr>
                              <w:t xml:space="preserve">Vol. </w:t>
                            </w:r>
                            <w:r w:rsidR="00A9476C">
                              <w:rPr>
                                <w:rFonts w:ascii="Goudy Old Style" w:eastAsia="Sorts Mill Goudy" w:hAnsi="Goudy Old Style" w:cs="Sorts Mill Goudy"/>
                                <w:b/>
                                <w:bCs/>
                                <w:color w:val="0070C0"/>
                                <w:sz w:val="20"/>
                                <w:lang w:val="en-US"/>
                                <w14:shadow w14:blurRad="50800" w14:dist="38100" w14:dir="5400000" w14:sx="100000" w14:sy="100000" w14:kx="0" w14:ky="0" w14:algn="t">
                                  <w14:srgbClr w14:val="000000">
                                    <w14:alpha w14:val="60000"/>
                                  </w14:srgbClr>
                                </w14:shadow>
                              </w:rPr>
                              <w:t>4</w:t>
                            </w:r>
                            <w:r w:rsidRPr="00306FFA">
                              <w:rPr>
                                <w:rFonts w:ascii="Goudy Old Style" w:eastAsia="Sorts Mill Goudy" w:hAnsi="Goudy Old Style" w:cs="Sorts Mill Goudy"/>
                                <w:b/>
                                <w:bCs/>
                                <w:color w:val="0070C0"/>
                                <w:sz w:val="20"/>
                                <w14:shadow w14:blurRad="50800" w14:dist="38100" w14:dir="5400000" w14:sx="100000" w14:sy="100000" w14:kx="0" w14:ky="0" w14:algn="t">
                                  <w14:srgbClr w14:val="000000">
                                    <w14:alpha w14:val="60000"/>
                                  </w14:srgbClr>
                                </w14:shadow>
                              </w:rPr>
                              <w:t xml:space="preserve">, No. </w:t>
                            </w:r>
                            <w:r w:rsidR="00A9476C">
                              <w:rPr>
                                <w:rFonts w:ascii="Goudy Old Style" w:eastAsia="Sorts Mill Goudy" w:hAnsi="Goudy Old Style" w:cs="Sorts Mill Goudy"/>
                                <w:b/>
                                <w:bCs/>
                                <w:color w:val="0070C0"/>
                                <w:sz w:val="20"/>
                                <w:lang w:val="en-US"/>
                                <w14:shadow w14:blurRad="50800" w14:dist="38100" w14:dir="5400000" w14:sx="100000" w14:sy="100000" w14:kx="0" w14:ky="0" w14:algn="t">
                                  <w14:srgbClr w14:val="000000">
                                    <w14:alpha w14:val="60000"/>
                                  </w14:srgbClr>
                                </w14:shadow>
                              </w:rPr>
                              <w:t>2</w:t>
                            </w:r>
                            <w:r w:rsidRPr="00306FFA">
                              <w:rPr>
                                <w:rFonts w:ascii="Goudy Old Style" w:eastAsia="Sorts Mill Goudy" w:hAnsi="Goudy Old Style" w:cs="Sorts Mill Goudy"/>
                                <w:b/>
                                <w:bCs/>
                                <w:color w:val="0070C0"/>
                                <w:sz w:val="20"/>
                                <w14:shadow w14:blurRad="50800" w14:dist="38100" w14:dir="5400000" w14:sx="100000" w14:sy="100000" w14:kx="0" w14:ky="0" w14:algn="t">
                                  <w14:srgbClr w14:val="000000">
                                    <w14:alpha w14:val="60000"/>
                                  </w14:srgbClr>
                                </w14:shadow>
                              </w:rPr>
                              <w:t xml:space="preserve">, </w:t>
                            </w:r>
                            <w:r w:rsidR="00267F93">
                              <w:rPr>
                                <w:rFonts w:ascii="Goudy Old Style" w:eastAsia="Sorts Mill Goudy" w:hAnsi="Goudy Old Style" w:cs="Sorts Mill Goudy"/>
                                <w:b/>
                                <w:bCs/>
                                <w:color w:val="0070C0"/>
                                <w:sz w:val="20"/>
                                <w14:shadow w14:blurRad="50800" w14:dist="38100" w14:dir="5400000" w14:sx="100000" w14:sy="100000" w14:kx="0" w14:ky="0" w14:algn="t">
                                  <w14:srgbClr w14:val="000000">
                                    <w14:alpha w14:val="60000"/>
                                  </w14:srgbClr>
                                </w14:shadow>
                              </w:rPr>
                              <w:t>129-150</w:t>
                            </w:r>
                          </w:p>
                          <w:p w14:paraId="42600285" w14:textId="77777777" w:rsidR="00320474" w:rsidRPr="00306FFA" w:rsidRDefault="00320474" w:rsidP="00320474">
                            <w:pPr>
                              <w:spacing w:line="240" w:lineRule="auto"/>
                              <w:ind w:firstLine="0"/>
                              <w:jc w:val="center"/>
                              <w:textDirection w:val="btLr"/>
                              <w:rPr>
                                <w:rFonts w:ascii="Goudy Old Style" w:hAnsi="Goudy Old Style"/>
                                <w:b/>
                                <w:bCs/>
                                <w:color w:val="0070C0"/>
                              </w:rPr>
                            </w:pPr>
                          </w:p>
                          <w:p w14:paraId="48EDC23E" w14:textId="77777777" w:rsidR="007032A9" w:rsidRPr="00306FFA" w:rsidRDefault="007032A9" w:rsidP="007032A9">
                            <w:pPr>
                              <w:spacing w:line="240" w:lineRule="auto"/>
                              <w:ind w:firstLine="0"/>
                              <w:jc w:val="center"/>
                              <w:textDirection w:val="btLr"/>
                              <w:rPr>
                                <w:rFonts w:ascii="Goudy Old Style" w:hAnsi="Goudy Old Style"/>
                                <w:b/>
                                <w:bCs/>
                                <w:color w:val="0070C0"/>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A0D7E8" id="Rectangle 1" o:spid="_x0000_s1026" style="position:absolute;left:0;text-align:left;margin-left:0;margin-top:-24.45pt;width:349.5pt;height:34.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" fillcolor="white [3201]" stroked="f">
                <v:fill opacity="0"/>
                <v:textbox inset="2.53958mm,1.2694mm,2.53958mm,1.2694mm">
                  <w:txbxContent>
                    <w:p w14:paraId="59919878" w14:textId="77777777" w:rsidR="00320474" w:rsidRPr="00306FFA" w:rsidRDefault="00320474" w:rsidP="00320474">
                      <w:pPr>
                        <w:spacing w:line="240" w:lineRule="auto"/>
                        <w:ind w:firstLine="0"/>
                        <w:jc w:val="center"/>
                        <w:textDirection w:val="btLr"/>
                        <w:rPr>
                          <w:rFonts w:ascii="Goudy Old Style" w:hAnsi="Goudy Old Style"/>
                          <w:b/>
                          <w:bCs/>
                          <w:color w:val="0070C0"/>
                          <w14:shadow w14:blurRad="50800" w14:dist="38100" w14:dir="5400000" w14:sx="100000" w14:sy="100000" w14:kx="0" w14:ky="0" w14:algn="t">
                            <w14:srgbClr w14:val="000000">
                              <w14:alpha w14:val="60000"/>
                            </w14:srgbClr>
                          </w14:shadow>
                        </w:rPr>
                      </w:pPr>
                      <w:r w:rsidRPr="00306FFA">
                        <w:rPr>
                          <w:rFonts w:ascii="Goudy Old Style" w:eastAsia="Sorts Mill Goudy" w:hAnsi="Goudy Old Style" w:cs="Sorts Mill Goudy"/>
                          <w:b/>
                          <w:bCs/>
                          <w:color w:val="C00000"/>
                          <w:sz w:val="20"/>
                          <w14:shadow w14:blurRad="50800" w14:dist="38100" w14:dir="5400000" w14:sx="100000" w14:sy="100000" w14:kx="0" w14:ky="0" w14:algn="t">
                            <w14:srgbClr w14:val="000000">
                              <w14:alpha w14:val="60000"/>
                            </w14:srgbClr>
                          </w14:shadow>
                        </w:rPr>
                        <w:t>Studi</w:t>
                      </w:r>
                      <w:r w:rsidRPr="00306FFA">
                        <w:rPr>
                          <w:rFonts w:ascii="Goudy Old Style" w:eastAsia="Sorts Mill Goudy" w:hAnsi="Goudy Old Style" w:cs="Sorts Mill Goudy"/>
                          <w:b/>
                          <w:bCs/>
                          <w:color w:val="0070C0"/>
                          <w:sz w:val="20"/>
                          <w14:shadow w14:blurRad="50800" w14:dist="38100" w14:dir="5400000" w14:sx="100000" w14:sy="100000" w14:kx="0" w14:ky="0" w14:algn="t">
                            <w14:srgbClr w14:val="000000">
                              <w14:alpha w14:val="60000"/>
                            </w14:srgbClr>
                          </w14:shadow>
                        </w:rPr>
                        <w:t xml:space="preserve"> Ilmu Sosial</w:t>
                      </w:r>
                      <w:r w:rsidRPr="00306FFA">
                        <w:rPr>
                          <w:rFonts w:ascii="Goudy Old Style" w:eastAsia="Sorts Mill Goudy" w:hAnsi="Goudy Old Style" w:cs="Sorts Mill Goudy"/>
                          <w:b/>
                          <w:bCs/>
                          <w:color w:val="002060"/>
                          <w:sz w:val="20"/>
                          <w14:shadow w14:blurRad="50800" w14:dist="38100" w14:dir="5400000" w14:sx="100000" w14:sy="100000" w14:kx="0" w14:ky="0" w14:algn="t">
                            <w14:srgbClr w14:val="000000">
                              <w14:alpha w14:val="60000"/>
                            </w14:srgbClr>
                          </w14:shadow>
                        </w:rPr>
                        <w:t xml:space="preserve"> </w:t>
                      </w:r>
                      <w:r w:rsidRPr="00306FFA">
                        <w:rPr>
                          <w:rFonts w:ascii="Goudy Old Style" w:eastAsia="Sorts Mill Goudy" w:hAnsi="Goudy Old Style" w:cs="Sorts Mill Goudy"/>
                          <w:b/>
                          <w:bCs/>
                          <w:color w:val="C00000"/>
                          <w:sz w:val="20"/>
                          <w14:shadow w14:blurRad="50800" w14:dist="38100" w14:dir="5400000" w14:sx="100000" w14:sy="100000" w14:kx="0" w14:ky="0" w14:algn="t">
                            <w14:srgbClr w14:val="000000">
                              <w14:alpha w14:val="60000"/>
                            </w14:srgbClr>
                          </w14:shadow>
                        </w:rPr>
                        <w:t>Indonesia</w:t>
                      </w:r>
                    </w:p>
                    <w:p w14:paraId="41931381" w14:textId="68246A56" w:rsidR="00320474" w:rsidRPr="00306FFA" w:rsidRDefault="00320474" w:rsidP="00320474">
                      <w:pPr>
                        <w:spacing w:line="240" w:lineRule="auto"/>
                        <w:ind w:firstLine="0"/>
                        <w:jc w:val="center"/>
                        <w:textDirection w:val="btLr"/>
                        <w:rPr>
                          <w:rFonts w:ascii="Goudy Old Style" w:hAnsi="Goudy Old Style"/>
                          <w:b/>
                          <w:bCs/>
                          <w:color w:val="0070C0"/>
                          <w14:shadow w14:blurRad="50800" w14:dist="38100" w14:dir="5400000" w14:sx="100000" w14:sy="100000" w14:kx="0" w14:ky="0" w14:algn="t">
                            <w14:srgbClr w14:val="000000">
                              <w14:alpha w14:val="60000"/>
                            </w14:srgbClr>
                          </w14:shadow>
                        </w:rPr>
                      </w:pPr>
                      <w:r w:rsidRPr="00306FFA">
                        <w:rPr>
                          <w:rFonts w:ascii="Goudy Old Style" w:eastAsia="Sorts Mill Goudy" w:hAnsi="Goudy Old Style" w:cs="Sorts Mill Goudy"/>
                          <w:b/>
                          <w:bCs/>
                          <w:color w:val="0070C0"/>
                          <w:sz w:val="20"/>
                          <w14:shadow w14:blurRad="50800" w14:dist="38100" w14:dir="5400000" w14:sx="100000" w14:sy="100000" w14:kx="0" w14:ky="0" w14:algn="t">
                            <w14:srgbClr w14:val="000000">
                              <w14:alpha w14:val="60000"/>
                            </w14:srgbClr>
                          </w14:shadow>
                        </w:rPr>
                        <w:t xml:space="preserve">Vol. </w:t>
                      </w:r>
                      <w:r w:rsidR="00A9476C">
                        <w:rPr>
                          <w:rFonts w:ascii="Goudy Old Style" w:eastAsia="Sorts Mill Goudy" w:hAnsi="Goudy Old Style" w:cs="Sorts Mill Goudy"/>
                          <w:b/>
                          <w:bCs/>
                          <w:color w:val="0070C0"/>
                          <w:sz w:val="20"/>
                          <w:lang w:val="en-US"/>
                          <w14:shadow w14:blurRad="50800" w14:dist="38100" w14:dir="5400000" w14:sx="100000" w14:sy="100000" w14:kx="0" w14:ky="0" w14:algn="t">
                            <w14:srgbClr w14:val="000000">
                              <w14:alpha w14:val="60000"/>
                            </w14:srgbClr>
                          </w14:shadow>
                        </w:rPr>
                        <w:t>4</w:t>
                      </w:r>
                      <w:r w:rsidRPr="00306FFA">
                        <w:rPr>
                          <w:rFonts w:ascii="Goudy Old Style" w:eastAsia="Sorts Mill Goudy" w:hAnsi="Goudy Old Style" w:cs="Sorts Mill Goudy"/>
                          <w:b/>
                          <w:bCs/>
                          <w:color w:val="0070C0"/>
                          <w:sz w:val="20"/>
                          <w14:shadow w14:blurRad="50800" w14:dist="38100" w14:dir="5400000" w14:sx="100000" w14:sy="100000" w14:kx="0" w14:ky="0" w14:algn="t">
                            <w14:srgbClr w14:val="000000">
                              <w14:alpha w14:val="60000"/>
                            </w14:srgbClr>
                          </w14:shadow>
                        </w:rPr>
                        <w:t xml:space="preserve">, No. </w:t>
                      </w:r>
                      <w:r w:rsidR="00A9476C">
                        <w:rPr>
                          <w:rFonts w:ascii="Goudy Old Style" w:eastAsia="Sorts Mill Goudy" w:hAnsi="Goudy Old Style" w:cs="Sorts Mill Goudy"/>
                          <w:b/>
                          <w:bCs/>
                          <w:color w:val="0070C0"/>
                          <w:sz w:val="20"/>
                          <w:lang w:val="en-US"/>
                          <w14:shadow w14:blurRad="50800" w14:dist="38100" w14:dir="5400000" w14:sx="100000" w14:sy="100000" w14:kx="0" w14:ky="0" w14:algn="t">
                            <w14:srgbClr w14:val="000000">
                              <w14:alpha w14:val="60000"/>
                            </w14:srgbClr>
                          </w14:shadow>
                        </w:rPr>
                        <w:t>2</w:t>
                      </w:r>
                      <w:r w:rsidRPr="00306FFA">
                        <w:rPr>
                          <w:rFonts w:ascii="Goudy Old Style" w:eastAsia="Sorts Mill Goudy" w:hAnsi="Goudy Old Style" w:cs="Sorts Mill Goudy"/>
                          <w:b/>
                          <w:bCs/>
                          <w:color w:val="0070C0"/>
                          <w:sz w:val="20"/>
                          <w14:shadow w14:blurRad="50800" w14:dist="38100" w14:dir="5400000" w14:sx="100000" w14:sy="100000" w14:kx="0" w14:ky="0" w14:algn="t">
                            <w14:srgbClr w14:val="000000">
                              <w14:alpha w14:val="60000"/>
                            </w14:srgbClr>
                          </w14:shadow>
                        </w:rPr>
                        <w:t xml:space="preserve">, </w:t>
                      </w:r>
                      <w:r w:rsidR="00267F93">
                        <w:rPr>
                          <w:rFonts w:ascii="Goudy Old Style" w:eastAsia="Sorts Mill Goudy" w:hAnsi="Goudy Old Style" w:cs="Sorts Mill Goudy"/>
                          <w:b/>
                          <w:bCs/>
                          <w:color w:val="0070C0"/>
                          <w:sz w:val="20"/>
                          <w14:shadow w14:blurRad="50800" w14:dist="38100" w14:dir="5400000" w14:sx="100000" w14:sy="100000" w14:kx="0" w14:ky="0" w14:algn="t">
                            <w14:srgbClr w14:val="000000">
                              <w14:alpha w14:val="60000"/>
                            </w14:srgbClr>
                          </w14:shadow>
                        </w:rPr>
                        <w:t>129-150</w:t>
                      </w:r>
                    </w:p>
                    <w:p w14:paraId="42600285" w14:textId="77777777" w:rsidR="00320474" w:rsidRPr="00306FFA" w:rsidRDefault="00320474" w:rsidP="00320474">
                      <w:pPr>
                        <w:spacing w:line="240" w:lineRule="auto"/>
                        <w:ind w:firstLine="0"/>
                        <w:jc w:val="center"/>
                        <w:textDirection w:val="btLr"/>
                        <w:rPr>
                          <w:rFonts w:ascii="Goudy Old Style" w:hAnsi="Goudy Old Style"/>
                          <w:b/>
                          <w:bCs/>
                          <w:color w:val="0070C0"/>
                        </w:rPr>
                      </w:pPr>
                    </w:p>
                    <w:p w14:paraId="48EDC23E" w14:textId="77777777" w:rsidR="007032A9" w:rsidRPr="00306FFA" w:rsidRDefault="007032A9" w:rsidP="007032A9">
                      <w:pPr>
                        <w:spacing w:line="240" w:lineRule="auto"/>
                        <w:ind w:firstLine="0"/>
                        <w:jc w:val="center"/>
                        <w:textDirection w:val="btLr"/>
                        <w:rPr>
                          <w:rFonts w:ascii="Goudy Old Style" w:hAnsi="Goudy Old Style"/>
                          <w:b/>
                          <w:bCs/>
                          <w:color w:val="0070C0"/>
                        </w:rPr>
                      </w:pPr>
                    </w:p>
                  </w:txbxContent>
                </v:textbox>
                <w10:wrap anchorx="margin"/>
              </v:rect>
            </w:pict>
          </mc:Fallback>
        </mc:AlternateContent>
      </w:r>
    </w:p>
    <w:p w14:paraId="0B51B987" w14:textId="77777777" w:rsidR="007032A9" w:rsidRPr="00AD32DA" w:rsidRDefault="007032A9" w:rsidP="007032A9">
      <w:pPr>
        <w:spacing w:line="240" w:lineRule="auto"/>
        <w:ind w:right="27" w:firstLine="0"/>
        <w:jc w:val="center"/>
        <w:rPr>
          <w:rFonts w:ascii="Goudy Old Style" w:eastAsia="Sorts Mill Goudy" w:hAnsi="Goudy Old Style" w:cs="Sorts Mill Goudy"/>
          <w:b/>
          <w:smallCaps/>
          <w:sz w:val="32"/>
          <w:szCs w:val="32"/>
          <w:lang w:val="en-ID"/>
        </w:rPr>
      </w:pPr>
    </w:p>
    <w:p w14:paraId="5947259E" w14:textId="1BDD701A" w:rsidR="007032A9" w:rsidRPr="00AD32DA" w:rsidRDefault="00A9476C" w:rsidP="007032A9">
      <w:pPr>
        <w:spacing w:line="240" w:lineRule="auto"/>
        <w:ind w:right="-153" w:firstLine="0"/>
        <w:jc w:val="center"/>
        <w:rPr>
          <w:rFonts w:ascii="Goudy Old Style" w:eastAsia="Sorts Mill Goudy" w:hAnsi="Goudy Old Style" w:cs="Sorts Mill Goudy"/>
          <w:b/>
          <w:smallCaps/>
          <w:color w:val="002060"/>
          <w:sz w:val="32"/>
          <w:szCs w:val="32"/>
          <w:lang w:val="en-ID"/>
        </w:rPr>
      </w:pPr>
      <w:r w:rsidRPr="00AD32DA">
        <w:rPr>
          <w:rFonts w:ascii="Goudy Old Style" w:eastAsia="Sorts Mill Goudy" w:hAnsi="Goudy Old Style" w:cs="Sorts Mill Goudy"/>
          <w:b/>
          <w:smallCaps/>
          <w:color w:val="002060"/>
          <w:sz w:val="30"/>
          <w:szCs w:val="30"/>
          <w:lang w:val="en-ID"/>
        </w:rPr>
        <w:t>Persistent Urban Poverty: An Evaluation of Cultural Claims and Structural Explanatory Alternatives</w:t>
      </w:r>
    </w:p>
    <w:p w14:paraId="197AF35F" w14:textId="77777777" w:rsidR="007032A9" w:rsidRPr="00AD32DA" w:rsidRDefault="007032A9" w:rsidP="007032A9">
      <w:pPr>
        <w:spacing w:line="240" w:lineRule="auto"/>
        <w:ind w:left="992" w:hanging="992"/>
        <w:jc w:val="center"/>
        <w:rPr>
          <w:rFonts w:ascii="Goudy Old Style" w:eastAsia="Sorts Mill Goudy" w:hAnsi="Goudy Old Style" w:cs="Sorts Mill Goudy"/>
          <w:b/>
          <w:sz w:val="24"/>
          <w:szCs w:val="24"/>
          <w:lang w:val="en-ID"/>
        </w:rPr>
      </w:pPr>
    </w:p>
    <w:p w14:paraId="1CD7363E" w14:textId="13B32ADB" w:rsidR="00926F54" w:rsidRPr="00AD32DA" w:rsidRDefault="00A9476C" w:rsidP="00926F54">
      <w:pPr>
        <w:spacing w:after="120" w:line="240" w:lineRule="auto"/>
        <w:ind w:firstLine="0"/>
        <w:jc w:val="center"/>
        <w:rPr>
          <w:rFonts w:ascii="Goudy Old Style" w:eastAsia="Sorts Mill Goudy" w:hAnsi="Goudy Old Style" w:cs="Sorts Mill Goudy"/>
          <w:b/>
          <w:sz w:val="24"/>
          <w:szCs w:val="24"/>
          <w:lang w:val="en-ID"/>
        </w:rPr>
      </w:pPr>
      <w:r w:rsidRPr="00AD32DA">
        <w:rPr>
          <w:rFonts w:ascii="Goudy Old Style" w:eastAsia="Sorts Mill Goudy" w:hAnsi="Goudy Old Style" w:cs="Sorts Mill Goudy"/>
          <w:b/>
          <w:sz w:val="24"/>
          <w:szCs w:val="24"/>
          <w:lang w:val="en-ID"/>
        </w:rPr>
        <w:t>Jeje Abdul Rojak</w:t>
      </w:r>
    </w:p>
    <w:p w14:paraId="07489AE1" w14:textId="7822C285" w:rsidR="00926F54" w:rsidRPr="00AD32DA" w:rsidRDefault="00A4652D" w:rsidP="00A4652D">
      <w:pPr>
        <w:spacing w:after="120" w:line="240" w:lineRule="auto"/>
        <w:ind w:firstLine="0"/>
        <w:jc w:val="center"/>
        <w:rPr>
          <w:rFonts w:ascii="Goudy Old Style" w:eastAsia="Sorts Mill Goudy" w:hAnsi="Goudy Old Style" w:cs="Sorts Mill Goudy"/>
          <w:color w:val="002060"/>
          <w:sz w:val="20"/>
          <w:szCs w:val="20"/>
          <w:lang w:val="en-ID"/>
        </w:rPr>
      </w:pPr>
      <w:r w:rsidRPr="00AD32DA">
        <w:rPr>
          <w:rFonts w:ascii="Goudy Old Style" w:eastAsia="Sorts Mill Goudy" w:hAnsi="Goudy Old Style" w:cs="Sorts Mill Goudy"/>
          <w:color w:val="002060"/>
          <w:sz w:val="20"/>
          <w:szCs w:val="20"/>
          <w:lang w:val="en-ID"/>
        </w:rPr>
        <w:t>Universit</w:t>
      </w:r>
      <w:r w:rsidR="00267F93" w:rsidRPr="00AD32DA">
        <w:rPr>
          <w:rFonts w:ascii="Goudy Old Style" w:eastAsia="Sorts Mill Goudy" w:hAnsi="Goudy Old Style" w:cs="Sorts Mill Goudy"/>
          <w:color w:val="002060"/>
          <w:sz w:val="20"/>
          <w:szCs w:val="20"/>
          <w:lang w:val="en-ID"/>
        </w:rPr>
        <w:t xml:space="preserve">as Islam Negeri Sunan Ampel </w:t>
      </w:r>
      <w:r w:rsidR="009A6958" w:rsidRPr="00AD32DA">
        <w:rPr>
          <w:rFonts w:ascii="Goudy Old Style" w:eastAsia="Sorts Mill Goudy" w:hAnsi="Goudy Old Style" w:cs="Sorts Mill Goudy"/>
          <w:color w:val="002060"/>
          <w:sz w:val="20"/>
          <w:szCs w:val="20"/>
          <w:lang w:val="en-ID"/>
        </w:rPr>
        <w:t>Surabaya, Indonesia</w:t>
      </w:r>
    </w:p>
    <w:p w14:paraId="076A5F9E" w14:textId="2D7775D8" w:rsidR="00926F54" w:rsidRPr="00AD32DA" w:rsidRDefault="006C4B4F" w:rsidP="00926F54">
      <w:pPr>
        <w:spacing w:line="240" w:lineRule="auto"/>
        <w:ind w:firstLine="0"/>
        <w:jc w:val="center"/>
        <w:rPr>
          <w:rFonts w:ascii="Goudy Old Style" w:eastAsia="Sorts Mill Goudy" w:hAnsi="Goudy Old Style" w:cs="Sorts Mill Goudy"/>
          <w:color w:val="002060"/>
          <w:sz w:val="20"/>
          <w:szCs w:val="20"/>
          <w:lang w:val="en-ID"/>
        </w:rPr>
      </w:pPr>
      <w:hyperlink r:id="rId9" w:history="1">
        <w:r w:rsidRPr="00AD32DA">
          <w:rPr>
            <w:rStyle w:val="Hyperlink"/>
            <w:rFonts w:ascii="Goudy Old Style" w:eastAsia="Sorts Mill Goudy" w:hAnsi="Goudy Old Style" w:cs="Sorts Mill Goudy"/>
            <w:color w:val="002060"/>
            <w:sz w:val="20"/>
            <w:szCs w:val="20"/>
            <w:u w:val="none"/>
            <w:lang w:val="en-ID"/>
          </w:rPr>
          <w:t>correspondence: jejeabdulrojak@yahoo.com</w:t>
        </w:r>
      </w:hyperlink>
    </w:p>
    <w:p w14:paraId="16E2D484" w14:textId="77777777" w:rsidR="007032A9" w:rsidRPr="00AD32DA" w:rsidRDefault="007032A9" w:rsidP="007032A9">
      <w:pPr>
        <w:spacing w:line="240" w:lineRule="auto"/>
        <w:ind w:left="992" w:hanging="992"/>
        <w:jc w:val="center"/>
        <w:rPr>
          <w:rFonts w:ascii="Goudy Old Style" w:eastAsia="Sorts Mill Goudy" w:hAnsi="Goudy Old Style" w:cs="Sorts Mill Goudy"/>
          <w:sz w:val="24"/>
          <w:szCs w:val="24"/>
          <w:lang w:val="en-ID"/>
        </w:rPr>
      </w:pPr>
    </w:p>
    <w:p w14:paraId="16FF9490" w14:textId="77777777" w:rsidR="007032A9" w:rsidRPr="00AD32DA" w:rsidRDefault="007032A9" w:rsidP="007032A9">
      <w:pPr>
        <w:spacing w:line="240" w:lineRule="auto"/>
        <w:ind w:left="992" w:hanging="992"/>
        <w:jc w:val="center"/>
        <w:rPr>
          <w:rFonts w:ascii="Goudy Old Style" w:eastAsia="Sorts Mill Goudy" w:hAnsi="Goudy Old Style" w:cs="Sorts Mill Goudy"/>
          <w:sz w:val="24"/>
          <w:szCs w:val="24"/>
          <w:lang w:val="en-ID"/>
        </w:rPr>
      </w:pPr>
    </w:p>
    <w:p w14:paraId="65F30C29" w14:textId="77777777" w:rsidR="007032A9" w:rsidRPr="00AD32DA" w:rsidRDefault="007032A9" w:rsidP="007032A9">
      <w:pPr>
        <w:tabs>
          <w:tab w:val="left" w:pos="5400"/>
        </w:tabs>
        <w:spacing w:line="240" w:lineRule="auto"/>
        <w:ind w:left="992" w:hanging="992"/>
        <w:jc w:val="both"/>
        <w:rPr>
          <w:rFonts w:ascii="Goudy Old Style" w:eastAsia="Sorts Mill Goudy" w:hAnsi="Goudy Old Style" w:cs="Sorts Mill Goudy"/>
          <w:b/>
          <w:color w:val="002060"/>
          <w:sz w:val="28"/>
          <w:szCs w:val="28"/>
          <w:lang w:val="en-ID"/>
        </w:rPr>
      </w:pPr>
      <w:r w:rsidRPr="00AD32DA">
        <w:rPr>
          <w:rFonts w:ascii="Goudy Old Style" w:eastAsia="Sorts Mill Goudy" w:hAnsi="Goudy Old Style" w:cs="Sorts Mill Goudy"/>
          <w:b/>
          <w:color w:val="002060"/>
          <w:sz w:val="28"/>
          <w:szCs w:val="28"/>
          <w:lang w:val="en-ID"/>
        </w:rPr>
        <w:t>Abstract</w:t>
      </w:r>
      <w:r w:rsidRPr="00AD32DA">
        <w:rPr>
          <w:rFonts w:ascii="Goudy Old Style" w:eastAsia="Sorts Mill Goudy" w:hAnsi="Goudy Old Style" w:cs="Sorts Mill Goudy"/>
          <w:b/>
          <w:color w:val="002060"/>
          <w:sz w:val="28"/>
          <w:szCs w:val="28"/>
          <w:lang w:val="en-ID"/>
        </w:rPr>
        <w:tab/>
      </w:r>
      <w:r w:rsidRPr="00AD32DA">
        <w:rPr>
          <w:rFonts w:ascii="Goudy Old Style" w:eastAsia="Sorts Mill Goudy" w:hAnsi="Goudy Old Style" w:cs="Sorts Mill Goudy"/>
          <w:b/>
          <w:color w:val="002060"/>
          <w:sz w:val="28"/>
          <w:szCs w:val="28"/>
          <w:lang w:val="en-ID"/>
        </w:rPr>
        <w:tab/>
      </w:r>
    </w:p>
    <w:p w14:paraId="38267569" w14:textId="6874CAEB" w:rsidR="00D50230" w:rsidRPr="00AD32DA" w:rsidRDefault="00371953" w:rsidP="00D50230">
      <w:pPr>
        <w:pBdr>
          <w:top w:val="nil"/>
          <w:left w:val="nil"/>
          <w:bottom w:val="nil"/>
          <w:right w:val="nil"/>
          <w:between w:val="nil"/>
        </w:pBdr>
        <w:spacing w:after="120" w:line="240" w:lineRule="auto"/>
        <w:ind w:firstLine="0"/>
        <w:jc w:val="both"/>
        <w:rPr>
          <w:rFonts w:ascii="Goudy Old Style" w:eastAsia="Sorts Mill Goudy" w:hAnsi="Goudy Old Style" w:cs="Sorts Mill Goudy"/>
          <w:sz w:val="24"/>
          <w:szCs w:val="24"/>
          <w:lang w:val="en-ID"/>
        </w:rPr>
      </w:pPr>
      <w:r w:rsidRPr="00AD32DA">
        <w:rPr>
          <w:rFonts w:ascii="Goudy Old Style" w:eastAsia="Sorts Mill Goudy" w:hAnsi="Goudy Old Style" w:cs="Sorts Mill Goudy"/>
          <w:sz w:val="24"/>
          <w:szCs w:val="24"/>
          <w:lang w:val="en-ID"/>
        </w:rPr>
        <w:t xml:space="preserve">The concept of a “culture of poverty” has often been used to explain persistent deprivation in marginalized urban communities. This literature review critically evaluates the concept and contrasts it with structural explanations. It finds the culture of poverty thesis fundamentally flawed. The argument relies on sweeping generalizations, essentializes diverse communities, and reverses causality by portraying rational adaptations to harsh constraints as independent cultural causes. By emphasizing values and attitudes, it risks blaming disadvantaged groups while obscuring deeper determinants. In contrast, structural perspectives offer a more convincing framework. Urban poverty is primarily produced and sustained by material conditions and unequal power relations. These include precarious </w:t>
      </w:r>
      <w:proofErr w:type="spellStart"/>
      <w:r w:rsidRPr="00AD32DA">
        <w:rPr>
          <w:rFonts w:ascii="Goudy Old Style" w:eastAsia="Sorts Mill Goudy" w:hAnsi="Goudy Old Style" w:cs="Sorts Mill Goudy"/>
          <w:sz w:val="24"/>
          <w:szCs w:val="24"/>
          <w:lang w:val="en-ID"/>
        </w:rPr>
        <w:t>labor</w:t>
      </w:r>
      <w:proofErr w:type="spellEnd"/>
      <w:r w:rsidRPr="00AD32DA">
        <w:rPr>
          <w:rFonts w:ascii="Goudy Old Style" w:eastAsia="Sorts Mill Goudy" w:hAnsi="Goudy Old Style" w:cs="Sorts Mill Goudy"/>
          <w:sz w:val="24"/>
          <w:szCs w:val="24"/>
          <w:lang w:val="en-ID"/>
        </w:rPr>
        <w:t xml:space="preserve"> markets, unequal access to housing and education, weak social protection systems, and political marginalization. Practices observed within poor communities are better understood as adaptive responses to structural constraints rather than as a self-perpetuating cultural syndrome. A credible analysis of urban poverty therefore requires transforming the economic, spatial, and political structures that restrict opportunities and life chances for marginalized populations</w:t>
      </w:r>
      <w:r w:rsidR="006670AE" w:rsidRPr="00AD32DA">
        <w:rPr>
          <w:rFonts w:ascii="Goudy Old Style" w:eastAsia="Sorts Mill Goudy" w:hAnsi="Goudy Old Style" w:cs="Sorts Mill Goudy"/>
          <w:sz w:val="24"/>
          <w:szCs w:val="24"/>
          <w:lang w:val="en-ID"/>
        </w:rPr>
        <w:t>.</w:t>
      </w:r>
    </w:p>
    <w:p w14:paraId="367301EE" w14:textId="5E58C816" w:rsidR="007032A9" w:rsidRPr="00AD32DA" w:rsidRDefault="00D50230" w:rsidP="00D50230">
      <w:pPr>
        <w:pBdr>
          <w:top w:val="nil"/>
          <w:left w:val="nil"/>
          <w:bottom w:val="nil"/>
          <w:right w:val="nil"/>
          <w:between w:val="nil"/>
        </w:pBdr>
        <w:spacing w:after="120" w:line="240" w:lineRule="auto"/>
        <w:ind w:firstLine="0"/>
        <w:jc w:val="both"/>
        <w:rPr>
          <w:rFonts w:ascii="Goudy Old Style" w:eastAsia="Sorts Mill Goudy" w:hAnsi="Goudy Old Style" w:cs="Sorts Mill Goudy"/>
          <w:b/>
          <w:sz w:val="28"/>
          <w:szCs w:val="28"/>
          <w:lang w:val="en-ID"/>
        </w:rPr>
      </w:pPr>
      <w:r w:rsidRPr="00AD32DA">
        <w:rPr>
          <w:rFonts w:ascii="Goudy Old Style" w:eastAsia="Sorts Mill Goudy" w:hAnsi="Goudy Old Style" w:cs="Sorts Mill Goudy"/>
          <w:sz w:val="24"/>
          <w:szCs w:val="24"/>
          <w:lang w:val="en-ID"/>
        </w:rPr>
        <w:t xml:space="preserve">Keywords: </w:t>
      </w:r>
      <w:r w:rsidR="006670AE" w:rsidRPr="00AD32DA">
        <w:rPr>
          <w:rFonts w:ascii="Goudy Old Style" w:eastAsia="Sorts Mill Goudy" w:hAnsi="Goudy Old Style" w:cs="Sorts Mill Goudy"/>
          <w:sz w:val="24"/>
          <w:szCs w:val="24"/>
          <w:lang w:val="en-ID"/>
        </w:rPr>
        <w:t>culture of poverty, urban poverty, marginalized communities, structural, inequality, adaptation, public policy.</w:t>
      </w:r>
      <w:r w:rsidR="007032A9" w:rsidRPr="00AD32DA">
        <w:rPr>
          <w:rFonts w:ascii="Goudy Old Style" w:eastAsia="Sorts Mill Goudy" w:hAnsi="Goudy Old Style" w:cs="Sorts Mill Goudy"/>
          <w:b/>
          <w:sz w:val="28"/>
          <w:szCs w:val="28"/>
          <w:lang w:val="en-ID"/>
        </w:rPr>
        <w:br w:type="page"/>
      </w:r>
    </w:p>
    <w:p w14:paraId="751DD78E" w14:textId="77777777" w:rsidR="007032A9" w:rsidRPr="00AD32DA" w:rsidRDefault="00A46757" w:rsidP="007032A9">
      <w:pPr>
        <w:spacing w:line="240" w:lineRule="auto"/>
        <w:ind w:firstLine="0"/>
        <w:jc w:val="both"/>
        <w:rPr>
          <w:rFonts w:ascii="Goudy Old Style" w:eastAsia="Sorts Mill Goudy" w:hAnsi="Goudy Old Style" w:cs="Sorts Mill Goudy"/>
          <w:b/>
          <w:color w:val="002060"/>
          <w:sz w:val="28"/>
          <w:szCs w:val="28"/>
          <w:lang w:val="en-ID"/>
        </w:rPr>
      </w:pPr>
      <w:r w:rsidRPr="00AD32DA">
        <w:rPr>
          <w:rFonts w:ascii="Goudy Old Style" w:eastAsia="Sorts Mill Goudy" w:hAnsi="Goudy Old Style" w:cs="Sorts Mill Goudy"/>
          <w:b/>
          <w:color w:val="002060"/>
          <w:sz w:val="28"/>
          <w:szCs w:val="28"/>
          <w:lang w:val="en-ID"/>
        </w:rPr>
        <w:lastRenderedPageBreak/>
        <w:t>Introduction</w:t>
      </w:r>
    </w:p>
    <w:p w14:paraId="4FE946FB" w14:textId="21894CDF" w:rsidR="00505E88" w:rsidRPr="00AC64EF" w:rsidRDefault="00505E88" w:rsidP="00AD32DA">
      <w:pPr>
        <w:spacing w:line="240" w:lineRule="auto"/>
        <w:ind w:firstLine="0"/>
        <w:jc w:val="both"/>
        <w:rPr>
          <w:rFonts w:ascii="Goudy Old Style" w:eastAsia="Sorts Mill Goudy" w:hAnsi="Goudy Old Style" w:cs="Sorts Mill Goudy"/>
          <w:spacing w:val="-2"/>
          <w:sz w:val="24"/>
          <w:szCs w:val="24"/>
          <w:lang w:val="en-US"/>
        </w:rPr>
      </w:pPr>
      <w:r w:rsidRPr="00AC64EF">
        <w:rPr>
          <w:rFonts w:ascii="Goudy Old Style" w:eastAsia="Sorts Mill Goudy" w:hAnsi="Goudy Old Style" w:cs="Sorts Mill Goudy"/>
          <w:spacing w:val="-2"/>
          <w:sz w:val="24"/>
          <w:szCs w:val="24"/>
          <w:lang w:val="en-US"/>
        </w:rPr>
        <w:t>Understanding poverty has evolved from a merely income-centered definition toward a more complex conception that encompasses social, political, and cultural dimensions. A long-standing academic debate centers on the root causes of persistent poverty, particularly within dense urban environments. One of the most provocative and controversial concepts to emerge to explain persistent poverty is the notion of the "culture of poverty." This concept proposes that poverty is not just a material condition but also a system of adaptation involving values, beliefs, and behavioral patterns transmitted across generations. This cultural system, according to this view, internalizes limitations and generates attitudes of fatalism, a present-oriented time perspective, and dependency that ultimately hinder upward social mobility. Consequently, poverty is viewed as something maintained by the internal logic of the poor community itself, becoming a barrier to external change efforts. This approach seeks to understand the lived experience from within</w:t>
      </w:r>
      <w:r w:rsidR="00AC64EF">
        <w:rPr>
          <w:rFonts w:ascii="Goudy Old Style" w:eastAsia="Sorts Mill Goudy" w:hAnsi="Goudy Old Style" w:cs="Sorts Mill Goudy"/>
          <w:spacing w:val="-2"/>
          <w:sz w:val="24"/>
          <w:szCs w:val="24"/>
          <w:lang w:val="en-US"/>
        </w:rPr>
        <w:t xml:space="preserve"> </w:t>
      </w:r>
      <w:r w:rsidRPr="00AC64EF">
        <w:rPr>
          <w:rFonts w:ascii="Goudy Old Style" w:eastAsia="Sorts Mill Goudy" w:hAnsi="Goudy Old Style" w:cs="Sorts Mill Goudy"/>
          <w:spacing w:val="-2"/>
          <w:sz w:val="24"/>
          <w:szCs w:val="24"/>
          <w:lang w:val="en-US"/>
        </w:rPr>
        <w:t>how individuals make sense of and navigate their daily world of poverty. The psychological condition of communities facing this era of rapid social change fundamentally demands profound attention from various scientific perspectives (Darmawan et al., 2021).</w:t>
      </w:r>
    </w:p>
    <w:p w14:paraId="4354E8B2" w14:textId="44368CC9" w:rsidR="00505E88" w:rsidRPr="00AD32DA" w:rsidRDefault="00505E88" w:rsidP="00505E88">
      <w:pPr>
        <w:spacing w:line="240" w:lineRule="auto"/>
        <w:ind w:firstLine="567"/>
        <w:jc w:val="both"/>
        <w:rPr>
          <w:rFonts w:ascii="Goudy Old Style" w:eastAsia="Sorts Mill Goudy" w:hAnsi="Goudy Old Style" w:cs="Sorts Mill Goudy"/>
          <w:sz w:val="24"/>
          <w:szCs w:val="24"/>
          <w:lang w:val="en-US"/>
        </w:rPr>
      </w:pPr>
      <w:r w:rsidRPr="00AD32DA">
        <w:rPr>
          <w:rFonts w:ascii="Goudy Old Style" w:eastAsia="Sorts Mill Goudy" w:hAnsi="Goudy Old Style" w:cs="Sorts Mill Goudy"/>
          <w:sz w:val="24"/>
          <w:szCs w:val="24"/>
          <w:lang w:val="en-US"/>
        </w:rPr>
        <w:t xml:space="preserve">Marginal urban communities often serve as the </w:t>
      </w:r>
      <w:r w:rsidRPr="00AD32DA">
        <w:rPr>
          <w:rFonts w:ascii="Goudy Old Style" w:eastAsia="Sorts Mill Goudy" w:hAnsi="Goudy Old Style" w:cs="Sorts Mill Goudy"/>
          <w:i/>
          <w:iCs/>
          <w:sz w:val="24"/>
          <w:szCs w:val="24"/>
          <w:lang w:val="en-US"/>
        </w:rPr>
        <w:t>locus classicus</w:t>
      </w:r>
      <w:r w:rsidRPr="00AD32DA">
        <w:rPr>
          <w:rFonts w:ascii="Goudy Old Style" w:eastAsia="Sorts Mill Goudy" w:hAnsi="Goudy Old Style" w:cs="Sorts Mill Goudy"/>
          <w:sz w:val="24"/>
          <w:szCs w:val="24"/>
          <w:lang w:val="en-US"/>
        </w:rPr>
        <w:t xml:space="preserve"> for observations and debates regarding the culture of poverty. These environments, such as slums or suburban shantytowns, are characterized by high population density, limited access to basic services, tenure insecurity, and involvement in the informal economy. These crowded environmental conditions frequently trigger manifest food insecurity for poor households in urban areas (Mahmudah, 2021), which is further exacerbated by patterns of social segregation and uneven urban spatial planning (Fauzi, 2021). Within such spaces, the pressure to survive is constant and immediate. The adaptive patterns that develop in response to these pressures</w:t>
      </w:r>
      <w:r w:rsidR="00AD32DA">
        <w:rPr>
          <w:rFonts w:ascii="Goudy Old Style" w:eastAsia="Sorts Mill Goudy" w:hAnsi="Goudy Old Style" w:cs="Sorts Mill Goudy"/>
          <w:sz w:val="24"/>
          <w:szCs w:val="24"/>
          <w:lang w:val="en-US"/>
        </w:rPr>
        <w:t xml:space="preserve"> </w:t>
      </w:r>
      <w:r w:rsidRPr="00AD32DA">
        <w:rPr>
          <w:rFonts w:ascii="Goudy Old Style" w:eastAsia="Sorts Mill Goudy" w:hAnsi="Goudy Old Style" w:cs="Sorts Mill Goudy"/>
          <w:sz w:val="24"/>
          <w:szCs w:val="24"/>
          <w:lang w:val="en-US"/>
        </w:rPr>
        <w:t>such as resource sharing within extended family networks, flexibility in employment relations, and short-term subsistence strategies</w:t>
      </w:r>
      <w:r w:rsidR="00AD32DA">
        <w:rPr>
          <w:rFonts w:ascii="Goudy Old Style" w:eastAsia="Sorts Mill Goudy" w:hAnsi="Goudy Old Style" w:cs="Sorts Mill Goudy"/>
          <w:sz w:val="24"/>
          <w:szCs w:val="24"/>
          <w:lang w:val="en-US"/>
        </w:rPr>
        <w:t xml:space="preserve"> </w:t>
      </w:r>
      <w:r w:rsidRPr="00AD32DA">
        <w:rPr>
          <w:rFonts w:ascii="Goudy Old Style" w:eastAsia="Sorts Mill Goudy" w:hAnsi="Goudy Old Style" w:cs="Sorts Mill Goudy"/>
          <w:sz w:val="24"/>
          <w:szCs w:val="24"/>
          <w:lang w:val="en-US"/>
        </w:rPr>
        <w:t xml:space="preserve">can be interpreted from the outside as distinctive cultural characteristics. These patterns shape the structure of daily life and frame the choices available to community members. The core issue is whether these adaptive patterns reflect a coherent, independent culture that causes </w:t>
      </w:r>
      <w:r w:rsidRPr="00AD32DA">
        <w:rPr>
          <w:rFonts w:ascii="Goudy Old Style" w:eastAsia="Sorts Mill Goudy" w:hAnsi="Goudy Old Style" w:cs="Sorts Mill Goudy"/>
          <w:sz w:val="24"/>
          <w:szCs w:val="24"/>
          <w:lang w:val="en-US"/>
        </w:rPr>
        <w:lastRenderedPageBreak/>
        <w:t>poverty, or whether they represent rational and flexible responses to structural conditions that extremely restrict options and opportunities.</w:t>
      </w:r>
    </w:p>
    <w:p w14:paraId="2B6FC284" w14:textId="77777777" w:rsidR="00505E88" w:rsidRPr="00AC64EF" w:rsidRDefault="00505E88" w:rsidP="00505E88">
      <w:pPr>
        <w:spacing w:line="240" w:lineRule="auto"/>
        <w:ind w:firstLine="567"/>
        <w:jc w:val="both"/>
        <w:rPr>
          <w:rFonts w:ascii="Goudy Old Style" w:eastAsia="Sorts Mill Goudy" w:hAnsi="Goudy Old Style" w:cs="Sorts Mill Goudy"/>
          <w:spacing w:val="-2"/>
          <w:sz w:val="24"/>
          <w:szCs w:val="24"/>
          <w:lang w:val="en-US"/>
        </w:rPr>
      </w:pPr>
      <w:r w:rsidRPr="00AC64EF">
        <w:rPr>
          <w:rFonts w:ascii="Goudy Old Style" w:eastAsia="Sorts Mill Goudy" w:hAnsi="Goudy Old Style" w:cs="Sorts Mill Goudy"/>
          <w:spacing w:val="-2"/>
          <w:sz w:val="24"/>
          <w:szCs w:val="24"/>
          <w:lang w:val="en-US"/>
        </w:rPr>
        <w:t>The concept of the culture of poverty gained traction due to its apparent ability to explain why poverty alleviation programs often fail to achieve sustainable results. If poverty is embedded within values and attitudes, then material interventions such as financial assistance or infrastructure improvements may prove insufficient. Change must occur at the psychological and cultural levels, which are far more difficult domains for public policy to intervene in. This view, however, has been fiercely criticized for its tendency to blame the victim and ignore the much larger external forces that shape the lives of the poor. Critics emphasize that what is labeled as "culture" is frequently a necessary coping strategy to deal with economic exclusion, racial or ethnic discrimination, and unequal access to education and the labor market. From this perspective, the observed behavior is a consequence of structural poverty, not its cause. This factor of structural inequality has historically been rooted in past governance issues that possess long-lasting impacts on public social disparity (Gani, 2022).</w:t>
      </w:r>
    </w:p>
    <w:p w14:paraId="19ADD3B7" w14:textId="77777777" w:rsidR="00505E88" w:rsidRPr="00AD32DA" w:rsidRDefault="00505E88" w:rsidP="00505E88">
      <w:pPr>
        <w:spacing w:line="240" w:lineRule="auto"/>
        <w:ind w:firstLine="567"/>
        <w:jc w:val="both"/>
        <w:rPr>
          <w:rFonts w:ascii="Goudy Old Style" w:eastAsia="Sorts Mill Goudy" w:hAnsi="Goudy Old Style" w:cs="Sorts Mill Goudy"/>
          <w:sz w:val="24"/>
          <w:szCs w:val="24"/>
          <w:lang w:val="en-US"/>
        </w:rPr>
      </w:pPr>
      <w:r w:rsidRPr="00AD32DA">
        <w:rPr>
          <w:rFonts w:ascii="Goudy Old Style" w:eastAsia="Sorts Mill Goudy" w:hAnsi="Goudy Old Style" w:cs="Sorts Mill Goudy"/>
          <w:sz w:val="24"/>
          <w:szCs w:val="24"/>
          <w:lang w:val="en-US"/>
        </w:rPr>
        <w:t xml:space="preserve">To understand </w:t>
      </w:r>
      <w:proofErr w:type="gramStart"/>
      <w:r w:rsidRPr="00AD32DA">
        <w:rPr>
          <w:rFonts w:ascii="Goudy Old Style" w:eastAsia="Sorts Mill Goudy" w:hAnsi="Goudy Old Style" w:cs="Sorts Mill Goudy"/>
          <w:sz w:val="24"/>
          <w:szCs w:val="24"/>
          <w:lang w:val="en-US"/>
        </w:rPr>
        <w:t>this dynamics</w:t>
      </w:r>
      <w:proofErr w:type="gramEnd"/>
      <w:r w:rsidRPr="00AD32DA">
        <w:rPr>
          <w:rFonts w:ascii="Goudy Old Style" w:eastAsia="Sorts Mill Goudy" w:hAnsi="Goudy Old Style" w:cs="Sorts Mill Goudy"/>
          <w:sz w:val="24"/>
          <w:szCs w:val="24"/>
          <w:lang w:val="en-US"/>
        </w:rPr>
        <w:t xml:space="preserve"> more clearly, it is important to carefully examine life within the marginal urban communities themselves. How do their inhabitants perceive their future? How do they make decisions regarding education, employment, and family? In contemporary society, patterns of human relationships in urban areas have indeed undergone many dynamic changes (Irfan &amp; Al Hakim, 2022), including a shift in the authority of norms and obligations within the family institution itself (</w:t>
      </w:r>
      <w:proofErr w:type="spellStart"/>
      <w:r w:rsidRPr="00AD32DA">
        <w:rPr>
          <w:rFonts w:ascii="Goudy Old Style" w:eastAsia="Sorts Mill Goudy" w:hAnsi="Goudy Old Style" w:cs="Sorts Mill Goudy"/>
          <w:sz w:val="24"/>
          <w:szCs w:val="24"/>
          <w:lang w:val="en-US"/>
        </w:rPr>
        <w:t>Rejeki</w:t>
      </w:r>
      <w:proofErr w:type="spellEnd"/>
      <w:r w:rsidRPr="00AD32DA">
        <w:rPr>
          <w:rFonts w:ascii="Goudy Old Style" w:eastAsia="Sorts Mill Goudy" w:hAnsi="Goudy Old Style" w:cs="Sorts Mill Goudy"/>
          <w:sz w:val="24"/>
          <w:szCs w:val="24"/>
          <w:lang w:val="en-US"/>
        </w:rPr>
        <w:t>, 2024). How do social networks function as both capital and liability? Diligent observations can reveal a vast diversity in aspirations and strategies, even within environments that externally appear homogeneous. Some families may demonstrate a powerful commitment to their children's education as a way out, while others may rely on community solidarity to confront uncertainty. Some individuals may engage in informal economic activities with the hope of saving and growing, whereas others may see little opportunity for progress. This variation indicates that generalizing about a single, monolithic "culture" is excessive and potentially misleading.</w:t>
      </w:r>
    </w:p>
    <w:p w14:paraId="3C9FCC20" w14:textId="77777777" w:rsidR="00505E88" w:rsidRPr="00AC64EF" w:rsidRDefault="00505E88" w:rsidP="00505E88">
      <w:pPr>
        <w:spacing w:line="240" w:lineRule="auto"/>
        <w:ind w:firstLine="567"/>
        <w:jc w:val="both"/>
        <w:rPr>
          <w:rFonts w:ascii="Goudy Old Style" w:eastAsia="Sorts Mill Goudy" w:hAnsi="Goudy Old Style" w:cs="Sorts Mill Goudy"/>
          <w:spacing w:val="-2"/>
          <w:sz w:val="24"/>
          <w:szCs w:val="24"/>
          <w:lang w:val="en-US"/>
        </w:rPr>
      </w:pPr>
      <w:r w:rsidRPr="00AC64EF">
        <w:rPr>
          <w:rFonts w:ascii="Goudy Old Style" w:eastAsia="Sorts Mill Goudy" w:hAnsi="Goudy Old Style" w:cs="Sorts Mill Goudy"/>
          <w:spacing w:val="-2"/>
          <w:sz w:val="24"/>
          <w:szCs w:val="24"/>
          <w:lang w:val="en-US"/>
        </w:rPr>
        <w:t xml:space="preserve">This study attempts to navigate these difficult questions by critically examining the body of literature on the culture of poverty in relation to </w:t>
      </w:r>
      <w:r w:rsidRPr="00AC64EF">
        <w:rPr>
          <w:rFonts w:ascii="Goudy Old Style" w:eastAsia="Sorts Mill Goudy" w:hAnsi="Goudy Old Style" w:cs="Sorts Mill Goudy"/>
          <w:spacing w:val="-2"/>
          <w:sz w:val="24"/>
          <w:szCs w:val="24"/>
          <w:lang w:val="en-US"/>
        </w:rPr>
        <w:lastRenderedPageBreak/>
        <w:t>marginal urban communities. The objective is to evaluate whether the concept functions as a valid explanatory tool for understanding the persistence of poverty, or whether it is instead a myth that oversimplifies complex realities and ultimately undermines effective policy efforts. In doing so, this study seeks to contribute to a more nuanced understanding of the relationship between individual agency, cultural practices, and broader economic-political structures in producing and reproducing urban inequality. Efforts toward inclusive urban planning currently face massive challenges in building social cohesion amidst high urbanization flows (</w:t>
      </w:r>
      <w:proofErr w:type="spellStart"/>
      <w:r w:rsidRPr="00AC64EF">
        <w:rPr>
          <w:rFonts w:ascii="Goudy Old Style" w:eastAsia="Sorts Mill Goudy" w:hAnsi="Goudy Old Style" w:cs="Sorts Mill Goudy"/>
          <w:spacing w:val="-2"/>
          <w:sz w:val="24"/>
          <w:szCs w:val="24"/>
          <w:lang w:val="en-US"/>
        </w:rPr>
        <w:t>Mardikaningsih</w:t>
      </w:r>
      <w:proofErr w:type="spellEnd"/>
      <w:r w:rsidRPr="00AC64EF">
        <w:rPr>
          <w:rFonts w:ascii="Goudy Old Style" w:eastAsia="Sorts Mill Goudy" w:hAnsi="Goudy Old Style" w:cs="Sorts Mill Goudy"/>
          <w:spacing w:val="-2"/>
          <w:sz w:val="24"/>
          <w:szCs w:val="24"/>
          <w:lang w:val="en-US"/>
        </w:rPr>
        <w:t>, 2021). Therefore, sustainability policies implemented by the government are required to accommodate every social change to remain relevant and equitable for the public (</w:t>
      </w:r>
      <w:proofErr w:type="spellStart"/>
      <w:r w:rsidRPr="00AC64EF">
        <w:rPr>
          <w:rFonts w:ascii="Goudy Old Style" w:eastAsia="Sorts Mill Goudy" w:hAnsi="Goudy Old Style" w:cs="Sorts Mill Goudy"/>
          <w:spacing w:val="-2"/>
          <w:sz w:val="24"/>
          <w:szCs w:val="24"/>
          <w:lang w:val="en-US"/>
        </w:rPr>
        <w:t>Halizah</w:t>
      </w:r>
      <w:proofErr w:type="spellEnd"/>
      <w:r w:rsidRPr="00AC64EF">
        <w:rPr>
          <w:rFonts w:ascii="Goudy Old Style" w:eastAsia="Sorts Mill Goudy" w:hAnsi="Goudy Old Style" w:cs="Sorts Mill Goudy"/>
          <w:spacing w:val="-2"/>
          <w:sz w:val="24"/>
          <w:szCs w:val="24"/>
          <w:lang w:val="en-US"/>
        </w:rPr>
        <w:t xml:space="preserve"> &amp; </w:t>
      </w:r>
      <w:proofErr w:type="spellStart"/>
      <w:r w:rsidRPr="00AC64EF">
        <w:rPr>
          <w:rFonts w:ascii="Goudy Old Style" w:eastAsia="Sorts Mill Goudy" w:hAnsi="Goudy Old Style" w:cs="Sorts Mill Goudy"/>
          <w:spacing w:val="-2"/>
          <w:sz w:val="24"/>
          <w:szCs w:val="24"/>
          <w:lang w:val="en-US"/>
        </w:rPr>
        <w:t>Mardikaningsih</w:t>
      </w:r>
      <w:proofErr w:type="spellEnd"/>
      <w:r w:rsidRPr="00AC64EF">
        <w:rPr>
          <w:rFonts w:ascii="Goudy Old Style" w:eastAsia="Sorts Mill Goudy" w:hAnsi="Goudy Old Style" w:cs="Sorts Mill Goudy"/>
          <w:spacing w:val="-2"/>
          <w:sz w:val="24"/>
          <w:szCs w:val="24"/>
          <w:lang w:val="en-US"/>
        </w:rPr>
        <w:t>, 2022).</w:t>
      </w:r>
    </w:p>
    <w:p w14:paraId="5966CDC0" w14:textId="77777777" w:rsidR="00505E88" w:rsidRPr="00AC64EF" w:rsidRDefault="00505E88" w:rsidP="00505E88">
      <w:pPr>
        <w:spacing w:line="240" w:lineRule="auto"/>
        <w:ind w:firstLine="567"/>
        <w:jc w:val="both"/>
        <w:rPr>
          <w:rFonts w:ascii="Goudy Old Style" w:eastAsia="Sorts Mill Goudy" w:hAnsi="Goudy Old Style" w:cs="Sorts Mill Goudy"/>
          <w:spacing w:val="-2"/>
          <w:sz w:val="24"/>
          <w:szCs w:val="24"/>
          <w:lang w:val="en-US"/>
        </w:rPr>
      </w:pPr>
      <w:r w:rsidRPr="00AC64EF">
        <w:rPr>
          <w:rFonts w:ascii="Goudy Old Style" w:eastAsia="Sorts Mill Goudy" w:hAnsi="Goudy Old Style" w:cs="Sorts Mill Goudy"/>
          <w:spacing w:val="-2"/>
          <w:sz w:val="24"/>
          <w:szCs w:val="24"/>
          <w:lang w:val="en-US"/>
        </w:rPr>
        <w:t xml:space="preserve">The core debate revolves around the issue of agency versus structure. On one side, proponents of the culture of poverty notion emphasize that learned values and attitudes hinder social mobility. They may point to patterns such as a distrust of formal institutions, a preference for immediate gratification over long-term investment, or divergent family norms as evidence of an independent cultural system that perpetuates poverty. The problem is that this explanation frequently blurs the line between adaptation and pathology, with the risk of stigmatizing entire communities by implying that their way of life is flawed and the primary cause of their own suffering. Such erroneous social stigmas within society often become a major barrier to the recovery process of marginal groups (Aisyah &amp; </w:t>
      </w:r>
      <w:proofErr w:type="spellStart"/>
      <w:r w:rsidRPr="00AC64EF">
        <w:rPr>
          <w:rFonts w:ascii="Goudy Old Style" w:eastAsia="Sorts Mill Goudy" w:hAnsi="Goudy Old Style" w:cs="Sorts Mill Goudy"/>
          <w:spacing w:val="-2"/>
          <w:sz w:val="24"/>
          <w:szCs w:val="24"/>
          <w:lang w:val="en-US"/>
        </w:rPr>
        <w:t>Issalillah</w:t>
      </w:r>
      <w:proofErr w:type="spellEnd"/>
      <w:r w:rsidRPr="00AC64EF">
        <w:rPr>
          <w:rFonts w:ascii="Goudy Old Style" w:eastAsia="Sorts Mill Goudy" w:hAnsi="Goudy Old Style" w:cs="Sorts Mill Goudy"/>
          <w:spacing w:val="-2"/>
          <w:sz w:val="24"/>
          <w:szCs w:val="24"/>
          <w:lang w:val="en-US"/>
        </w:rPr>
        <w:t>, 2022). This creates a narrative that can be used to justify cuts to social programs or paternalistic interventions, under the pretext that the poor need their culture "changed" first before they can be lifted out of poverty.</w:t>
      </w:r>
    </w:p>
    <w:p w14:paraId="46A47126" w14:textId="77777777" w:rsidR="00505E88" w:rsidRPr="00AC64EF" w:rsidRDefault="00505E88" w:rsidP="00505E88">
      <w:pPr>
        <w:spacing w:line="240" w:lineRule="auto"/>
        <w:ind w:firstLine="567"/>
        <w:jc w:val="both"/>
        <w:rPr>
          <w:rFonts w:ascii="Goudy Old Style" w:eastAsia="Sorts Mill Goudy" w:hAnsi="Goudy Old Style" w:cs="Sorts Mill Goudy"/>
          <w:spacing w:val="-2"/>
          <w:sz w:val="24"/>
          <w:szCs w:val="24"/>
          <w:lang w:val="en-US"/>
        </w:rPr>
      </w:pPr>
      <w:r w:rsidRPr="00AC64EF">
        <w:rPr>
          <w:rFonts w:ascii="Goudy Old Style" w:eastAsia="Sorts Mill Goudy" w:hAnsi="Goudy Old Style" w:cs="Sorts Mill Goudy"/>
          <w:spacing w:val="-2"/>
          <w:sz w:val="24"/>
          <w:szCs w:val="24"/>
          <w:lang w:val="en-US"/>
        </w:rPr>
        <w:t xml:space="preserve">On the other hand, critics argue that the focus on culture diverts attention from the true causes of poverty, namely systemic structural inequality. The primary issue from this perspective is that what is labeled as a culture of poverty is actually a series of rational responses to extreme constraints. When stable employment is unavailable, the informal economy and subsistence strategies become the only viable choices. This reliance on the informal sector reflects the high vulnerability of workers' positions within the urban governance system (Mahmudah, 2022). When public education systems fail, expectations for mobility through schooling grow dim. When safe and affordable housing does not exist, informal settlements </w:t>
      </w:r>
      <w:r w:rsidRPr="00AC64EF">
        <w:rPr>
          <w:rFonts w:ascii="Goudy Old Style" w:eastAsia="Sorts Mill Goudy" w:hAnsi="Goudy Old Style" w:cs="Sorts Mill Goudy"/>
          <w:spacing w:val="-2"/>
          <w:sz w:val="24"/>
          <w:szCs w:val="24"/>
          <w:lang w:val="en-US"/>
        </w:rPr>
        <w:lastRenderedPageBreak/>
        <w:t>are the only solution. Under these circumstances, behavior that appears "not oriented toward the future" or indicative of "dependency" may represent a realistic assessment of existing opportunities. The core problem is that cultural explanations tend to ignore these material realities and thereby obstruct policies aimed at altering the structure of inequality itself.</w:t>
      </w:r>
    </w:p>
    <w:p w14:paraId="2D959EDD" w14:textId="77777777" w:rsidR="00505E88" w:rsidRPr="00AD32DA" w:rsidRDefault="00505E88" w:rsidP="00505E88">
      <w:pPr>
        <w:spacing w:line="240" w:lineRule="auto"/>
        <w:ind w:firstLine="567"/>
        <w:jc w:val="both"/>
        <w:rPr>
          <w:rFonts w:ascii="Goudy Old Style" w:eastAsia="Sorts Mill Goudy" w:hAnsi="Goudy Old Style" w:cs="Sorts Mill Goudy"/>
          <w:sz w:val="24"/>
          <w:szCs w:val="24"/>
          <w:lang w:val="en-US"/>
        </w:rPr>
      </w:pPr>
      <w:r w:rsidRPr="00AD32DA">
        <w:rPr>
          <w:rFonts w:ascii="Goudy Old Style" w:eastAsia="Sorts Mill Goudy" w:hAnsi="Goudy Old Style" w:cs="Sorts Mill Goudy"/>
          <w:sz w:val="24"/>
          <w:szCs w:val="24"/>
          <w:lang w:val="en-US"/>
        </w:rPr>
        <w:t>The question of the culture of poverty gains new resonance amidst rising economic inequality in many global cities and the persistence of pockets of urban poverty. Within a political climate where narratives of personal responsibility and self-reliance are often dominant, explanations that blame the culture of the poor for their condition can gain popular traction. This renders a critical academic examination of the concept highly indispensable. By testing its claims against empirical evidence and contemporary social theories, this study can help counter dangerous oversimplifications that can shape detrimental public policies. In today's global era, the role of the media is also immense in shaping public opinion, which carries implications for the course of democracy (Khayru et al., 2024). An accurate understanding of urban poverty dynamics is a prerequisite for designing effective and equitable interventions. Such interventions encompass addressing environmental issues as well as enforcing just laws for all layers of citizens (Nuraini et al., 2021).</w:t>
      </w:r>
    </w:p>
    <w:p w14:paraId="1B57C52A" w14:textId="77777777" w:rsidR="00505E88" w:rsidRPr="00AC64EF" w:rsidRDefault="00505E88" w:rsidP="00A46757">
      <w:pPr>
        <w:spacing w:line="240" w:lineRule="auto"/>
        <w:ind w:firstLine="567"/>
        <w:jc w:val="both"/>
        <w:rPr>
          <w:rFonts w:ascii="Goudy Old Style" w:eastAsia="Sorts Mill Goudy" w:hAnsi="Goudy Old Style" w:cs="Sorts Mill Goudy"/>
          <w:spacing w:val="-2"/>
          <w:sz w:val="24"/>
          <w:szCs w:val="24"/>
        </w:rPr>
      </w:pPr>
      <w:r w:rsidRPr="00AC64EF">
        <w:rPr>
          <w:rFonts w:ascii="Goudy Old Style" w:eastAsia="Sorts Mill Goudy" w:hAnsi="Goudy Old Style" w:cs="Sorts Mill Goudy"/>
          <w:spacing w:val="-2"/>
          <w:sz w:val="24"/>
          <w:szCs w:val="24"/>
        </w:rPr>
        <w:t xml:space="preserve">In </w:t>
      </w:r>
      <w:proofErr w:type="spellStart"/>
      <w:r w:rsidRPr="00AC64EF">
        <w:rPr>
          <w:rFonts w:ascii="Goudy Old Style" w:eastAsia="Sorts Mill Goudy" w:hAnsi="Goudy Old Style" w:cs="Sorts Mill Goudy"/>
          <w:spacing w:val="-2"/>
          <w:sz w:val="24"/>
          <w:szCs w:val="24"/>
        </w:rPr>
        <w:t>addition</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advancements</w:t>
      </w:r>
      <w:proofErr w:type="spellEnd"/>
      <w:r w:rsidRPr="00AC64EF">
        <w:rPr>
          <w:rFonts w:ascii="Goudy Old Style" w:eastAsia="Sorts Mill Goudy" w:hAnsi="Goudy Old Style" w:cs="Sorts Mill Goudy"/>
          <w:spacing w:val="-2"/>
          <w:sz w:val="24"/>
          <w:szCs w:val="24"/>
        </w:rPr>
        <w:t xml:space="preserve"> in </w:t>
      </w:r>
      <w:proofErr w:type="spellStart"/>
      <w:r w:rsidRPr="00AC64EF">
        <w:rPr>
          <w:rFonts w:ascii="Goudy Old Style" w:eastAsia="Sorts Mill Goudy" w:hAnsi="Goudy Old Style" w:cs="Sorts Mill Goudy"/>
          <w:spacing w:val="-2"/>
          <w:sz w:val="24"/>
          <w:szCs w:val="24"/>
        </w:rPr>
        <w:t>social</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theory</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such</w:t>
      </w:r>
      <w:proofErr w:type="spellEnd"/>
      <w:r w:rsidRPr="00AC64EF">
        <w:rPr>
          <w:rFonts w:ascii="Goudy Old Style" w:eastAsia="Sorts Mill Goudy" w:hAnsi="Goudy Old Style" w:cs="Sorts Mill Goudy"/>
          <w:spacing w:val="-2"/>
          <w:sz w:val="24"/>
          <w:szCs w:val="24"/>
        </w:rPr>
        <w:t xml:space="preserve"> as </w:t>
      </w:r>
      <w:proofErr w:type="spellStart"/>
      <w:r w:rsidRPr="00AC64EF">
        <w:rPr>
          <w:rFonts w:ascii="Goudy Old Style" w:eastAsia="Sorts Mill Goudy" w:hAnsi="Goudy Old Style" w:cs="Sorts Mill Goudy"/>
          <w:spacing w:val="-2"/>
          <w:sz w:val="24"/>
          <w:szCs w:val="24"/>
        </w:rPr>
        <w:t>the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capability</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approach</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and</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the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focus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on</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the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agency</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of</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the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poor</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offer</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alternative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frameworks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for</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understanding</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persistent</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poverty</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This</w:t>
      </w:r>
      <w:proofErr w:type="spellEnd"/>
      <w:r w:rsidRPr="00AC64EF">
        <w:rPr>
          <w:rFonts w:ascii="Goudy Old Style" w:eastAsia="Sorts Mill Goudy" w:hAnsi="Goudy Old Style" w:cs="Sorts Mill Goudy"/>
          <w:spacing w:val="-2"/>
          <w:sz w:val="24"/>
          <w:szCs w:val="24"/>
        </w:rPr>
        <w:t xml:space="preserve"> study </w:t>
      </w:r>
      <w:proofErr w:type="spellStart"/>
      <w:r w:rsidRPr="00AC64EF">
        <w:rPr>
          <w:rFonts w:ascii="Goudy Old Style" w:eastAsia="Sorts Mill Goudy" w:hAnsi="Goudy Old Style" w:cs="Sorts Mill Goudy"/>
          <w:spacing w:val="-2"/>
          <w:sz w:val="24"/>
          <w:szCs w:val="24"/>
        </w:rPr>
        <w:t>is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essential</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to</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synthesize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these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insights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and</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assess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whether</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the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concept</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of</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the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culture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of</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poverty</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still</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retains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any</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analytical</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value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or</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whether</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it</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should</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be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abandoned</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entirely</w:t>
      </w:r>
      <w:proofErr w:type="spellEnd"/>
      <w:r w:rsidRPr="00AC64EF">
        <w:rPr>
          <w:rFonts w:ascii="Goudy Old Style" w:eastAsia="Sorts Mill Goudy" w:hAnsi="Goudy Old Style" w:cs="Sorts Mill Goudy"/>
          <w:spacing w:val="-2"/>
          <w:sz w:val="24"/>
          <w:szCs w:val="24"/>
        </w:rPr>
        <w:t xml:space="preserve"> in </w:t>
      </w:r>
      <w:proofErr w:type="spellStart"/>
      <w:r w:rsidRPr="00AC64EF">
        <w:rPr>
          <w:rFonts w:ascii="Goudy Old Style" w:eastAsia="Sorts Mill Goudy" w:hAnsi="Goudy Old Style" w:cs="Sorts Mill Goudy"/>
          <w:spacing w:val="-2"/>
          <w:sz w:val="24"/>
          <w:szCs w:val="24"/>
        </w:rPr>
        <w:t>favor</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of</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explanations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that</w:t>
      </w:r>
      <w:proofErr w:type="spellEnd"/>
      <w:r w:rsidRPr="00AC64EF">
        <w:rPr>
          <w:rFonts w:ascii="Goudy Old Style" w:eastAsia="Sorts Mill Goudy" w:hAnsi="Goudy Old Style" w:cs="Sorts Mill Goudy"/>
          <w:spacing w:val="-2"/>
          <w:sz w:val="24"/>
          <w:szCs w:val="24"/>
        </w:rPr>
        <w:t xml:space="preserve"> are </w:t>
      </w:r>
      <w:proofErr w:type="spellStart"/>
      <w:r w:rsidRPr="00AC64EF">
        <w:rPr>
          <w:rFonts w:ascii="Goudy Old Style" w:eastAsia="Sorts Mill Goudy" w:hAnsi="Goudy Old Style" w:cs="Sorts Mill Goudy"/>
          <w:spacing w:val="-2"/>
          <w:sz w:val="24"/>
          <w:szCs w:val="24"/>
        </w:rPr>
        <w:t>more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structural</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and</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power-based</w:t>
      </w:r>
      <w:proofErr w:type="spellEnd"/>
      <w:r w:rsidRPr="00AC64EF">
        <w:rPr>
          <w:rFonts w:ascii="Goudy Old Style" w:eastAsia="Sorts Mill Goudy" w:hAnsi="Goudy Old Style" w:cs="Sorts Mill Goudy"/>
          <w:spacing w:val="-2"/>
          <w:sz w:val="24"/>
          <w:szCs w:val="24"/>
        </w:rPr>
        <w:t xml:space="preserve">. By </w:t>
      </w:r>
      <w:proofErr w:type="spellStart"/>
      <w:r w:rsidRPr="00AC64EF">
        <w:rPr>
          <w:rFonts w:ascii="Goudy Old Style" w:eastAsia="Sorts Mill Goudy" w:hAnsi="Goudy Old Style" w:cs="Sorts Mill Goudy"/>
          <w:spacing w:val="-2"/>
          <w:sz w:val="24"/>
          <w:szCs w:val="24"/>
        </w:rPr>
        <w:t>re-examining</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this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classic</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debate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through</w:t>
      </w:r>
      <w:proofErr w:type="spellEnd"/>
      <w:r w:rsidRPr="00AC64EF">
        <w:rPr>
          <w:rFonts w:ascii="Goudy Old Style" w:eastAsia="Sorts Mill Goudy" w:hAnsi="Goudy Old Style" w:cs="Sorts Mill Goudy"/>
          <w:spacing w:val="-2"/>
          <w:sz w:val="24"/>
          <w:szCs w:val="24"/>
        </w:rPr>
        <w:t xml:space="preserve"> a </w:t>
      </w:r>
      <w:proofErr w:type="spellStart"/>
      <w:r w:rsidRPr="00AC64EF">
        <w:rPr>
          <w:rFonts w:ascii="Goudy Old Style" w:eastAsia="Sorts Mill Goudy" w:hAnsi="Goudy Old Style" w:cs="Sorts Mill Goudy"/>
          <w:spacing w:val="-2"/>
          <w:sz w:val="24"/>
          <w:szCs w:val="24"/>
        </w:rPr>
        <w:t>contemporary</w:t>
      </w:r>
      <w:proofErr w:type="spellEnd"/>
      <w:r w:rsidRPr="00AC64EF">
        <w:rPr>
          <w:rFonts w:ascii="Goudy Old Style" w:eastAsia="Sorts Mill Goudy" w:hAnsi="Goudy Old Style" w:cs="Sorts Mill Goudy"/>
          <w:spacing w:val="-2"/>
          <w:sz w:val="24"/>
          <w:szCs w:val="24"/>
        </w:rPr>
        <w:t xml:space="preserve"> lens, </w:t>
      </w:r>
      <w:proofErr w:type="spellStart"/>
      <w:r w:rsidRPr="00AC64EF">
        <w:rPr>
          <w:rFonts w:ascii="Goudy Old Style" w:eastAsia="Sorts Mill Goudy" w:hAnsi="Goudy Old Style" w:cs="Sorts Mill Goudy"/>
          <w:spacing w:val="-2"/>
          <w:sz w:val="24"/>
          <w:szCs w:val="24"/>
        </w:rPr>
        <w:t>this</w:t>
      </w:r>
      <w:proofErr w:type="spellEnd"/>
      <w:r w:rsidRPr="00AC64EF">
        <w:rPr>
          <w:rFonts w:ascii="Goudy Old Style" w:eastAsia="Sorts Mill Goudy" w:hAnsi="Goudy Old Style" w:cs="Sorts Mill Goudy"/>
          <w:spacing w:val="-2"/>
          <w:sz w:val="24"/>
          <w:szCs w:val="24"/>
        </w:rPr>
        <w:t xml:space="preserve"> study </w:t>
      </w:r>
      <w:proofErr w:type="spellStart"/>
      <w:r w:rsidRPr="00AC64EF">
        <w:rPr>
          <w:rFonts w:ascii="Goudy Old Style" w:eastAsia="Sorts Mill Goudy" w:hAnsi="Goudy Old Style" w:cs="Sorts Mill Goudy"/>
          <w:spacing w:val="-2"/>
          <w:sz w:val="24"/>
          <w:szCs w:val="24"/>
        </w:rPr>
        <w:t>can</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contribute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to</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theoretical</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advancements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within</w:t>
      </w:r>
      <w:proofErr w:type="spellEnd"/>
      <w:r w:rsidRPr="00AC64EF">
        <w:rPr>
          <w:rFonts w:ascii="Goudy Old Style" w:eastAsia="Sorts Mill Goudy" w:hAnsi="Goudy Old Style" w:cs="Sorts Mill Goudy"/>
          <w:spacing w:val="-2"/>
          <w:sz w:val="24"/>
          <w:szCs w:val="24"/>
        </w:rPr>
        <w:t xml:space="preserve"> urban </w:t>
      </w:r>
      <w:proofErr w:type="spellStart"/>
      <w:r w:rsidRPr="00AC64EF">
        <w:rPr>
          <w:rFonts w:ascii="Goudy Old Style" w:eastAsia="Sorts Mill Goudy" w:hAnsi="Goudy Old Style" w:cs="Sorts Mill Goudy"/>
          <w:spacing w:val="-2"/>
          <w:sz w:val="24"/>
          <w:szCs w:val="24"/>
        </w:rPr>
        <w:t>sociology</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and</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development</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studies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while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providing</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conceptual</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clarity</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for</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researchers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and</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practitioners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working</w:t>
      </w:r>
      <w:proofErr w:type="spellEnd"/>
      <w:r w:rsidRPr="00AC64EF">
        <w:rPr>
          <w:rFonts w:ascii="Goudy Old Style" w:eastAsia="Sorts Mill Goudy" w:hAnsi="Goudy Old Style" w:cs="Sorts Mill Goudy"/>
          <w:spacing w:val="-2"/>
          <w:sz w:val="24"/>
          <w:szCs w:val="24"/>
        </w:rPr>
        <w:t xml:space="preserve"> in </w:t>
      </w:r>
      <w:proofErr w:type="spellStart"/>
      <w:r w:rsidRPr="00AC64EF">
        <w:rPr>
          <w:rFonts w:ascii="Goudy Old Style" w:eastAsia="Sorts Mill Goudy" w:hAnsi="Goudy Old Style" w:cs="Sorts Mill Goudy"/>
          <w:spacing w:val="-2"/>
          <w:sz w:val="24"/>
          <w:szCs w:val="24"/>
        </w:rPr>
        <w:t>the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field</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of</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poverty</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alleviation</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Alongside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this</w:t>
      </w:r>
      <w:proofErr w:type="spellEnd"/>
      <w:r w:rsidRPr="00AC64EF">
        <w:rPr>
          <w:rFonts w:ascii="Goudy Old Style" w:eastAsia="Sorts Mill Goudy" w:hAnsi="Goudy Old Style" w:cs="Sorts Mill Goudy"/>
          <w:spacing w:val="-2"/>
          <w:sz w:val="24"/>
          <w:szCs w:val="24"/>
        </w:rPr>
        <w:t xml:space="preserve">, urban </w:t>
      </w:r>
      <w:proofErr w:type="spellStart"/>
      <w:r w:rsidRPr="00AC64EF">
        <w:rPr>
          <w:rFonts w:ascii="Goudy Old Style" w:eastAsia="Sorts Mill Goudy" w:hAnsi="Goudy Old Style" w:cs="Sorts Mill Goudy"/>
          <w:spacing w:val="-2"/>
          <w:sz w:val="24"/>
          <w:szCs w:val="24"/>
        </w:rPr>
        <w:t>living</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spaces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also</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greatly</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influence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patterns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of</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social</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relationships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and</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public</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health</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conditions</w:t>
      </w:r>
      <w:proofErr w:type="spellEnd"/>
      <w:r w:rsidRPr="00AC64EF">
        <w:rPr>
          <w:rFonts w:ascii="Goudy Old Style" w:eastAsia="Sorts Mill Goudy" w:hAnsi="Goudy Old Style" w:cs="Sorts Mill Goudy"/>
          <w:spacing w:val="-2"/>
          <w:sz w:val="24"/>
          <w:szCs w:val="24"/>
        </w:rPr>
        <w:t xml:space="preserve"> in </w:t>
      </w:r>
      <w:proofErr w:type="spellStart"/>
      <w:r w:rsidRPr="00AC64EF">
        <w:rPr>
          <w:rFonts w:ascii="Goudy Old Style" w:eastAsia="Sorts Mill Goudy" w:hAnsi="Goudy Old Style" w:cs="Sorts Mill Goudy"/>
          <w:spacing w:val="-2"/>
          <w:sz w:val="24"/>
          <w:szCs w:val="24"/>
        </w:rPr>
        <w:t>general</w:t>
      </w:r>
      <w:proofErr w:type="spellEnd"/>
      <w:r w:rsidRPr="00AC64EF">
        <w:rPr>
          <w:rFonts w:ascii="Goudy Old Style" w:eastAsia="Sorts Mill Goudy" w:hAnsi="Goudy Old Style" w:cs="Sorts Mill Goudy"/>
          <w:spacing w:val="-2"/>
          <w:sz w:val="24"/>
          <w:szCs w:val="24"/>
        </w:rPr>
        <w:t xml:space="preserve"> (Warin, 2022). </w:t>
      </w:r>
      <w:proofErr w:type="spellStart"/>
      <w:r w:rsidRPr="00AC64EF">
        <w:rPr>
          <w:rFonts w:ascii="Goudy Old Style" w:eastAsia="Sorts Mill Goudy" w:hAnsi="Goudy Old Style" w:cs="Sorts Mill Goudy"/>
          <w:spacing w:val="-2"/>
          <w:sz w:val="24"/>
          <w:szCs w:val="24"/>
        </w:rPr>
        <w:t>Consequently</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the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active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involvement</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of</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citizens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and</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community-based</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social</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support</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serve</w:t>
      </w:r>
      <w:proofErr w:type="spellEnd"/>
      <w:r w:rsidRPr="00AC64EF">
        <w:rPr>
          <w:rFonts w:ascii="Goudy Old Style" w:eastAsia="Sorts Mill Goudy" w:hAnsi="Goudy Old Style" w:cs="Sorts Mill Goudy"/>
          <w:spacing w:val="-2"/>
          <w:sz w:val="24"/>
          <w:szCs w:val="24"/>
        </w:rPr>
        <w:t xml:space="preserve"> as </w:t>
      </w:r>
      <w:proofErr w:type="spellStart"/>
      <w:r w:rsidRPr="00AC64EF">
        <w:rPr>
          <w:rFonts w:ascii="Goudy Old Style" w:eastAsia="Sorts Mill Goudy" w:hAnsi="Goudy Old Style" w:cs="Sorts Mill Goudy"/>
          <w:spacing w:val="-2"/>
          <w:sz w:val="24"/>
          <w:szCs w:val="24"/>
        </w:rPr>
        <w:t>highly</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necessary</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strategic</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steps</w:t>
      </w:r>
      <w:proofErr w:type="spellEnd"/>
      <w:r w:rsidRPr="00AC64EF">
        <w:rPr>
          <w:rFonts w:ascii="Goudy Old Style" w:eastAsia="Sorts Mill Goudy" w:hAnsi="Goudy Old Style" w:cs="Sorts Mill Goudy"/>
          <w:spacing w:val="-2"/>
          <w:sz w:val="24"/>
          <w:szCs w:val="24"/>
        </w:rPr>
        <w:t xml:space="preserve"> in </w:t>
      </w:r>
      <w:proofErr w:type="spellStart"/>
      <w:r w:rsidRPr="00AC64EF">
        <w:rPr>
          <w:rFonts w:ascii="Goudy Old Style" w:eastAsia="Sorts Mill Goudy" w:hAnsi="Goudy Old Style" w:cs="Sorts Mill Goudy"/>
          <w:spacing w:val="-2"/>
          <w:sz w:val="24"/>
          <w:szCs w:val="24"/>
        </w:rPr>
        <w:t>managing</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various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social</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issues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within</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the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surrounding</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environment</w:t>
      </w:r>
      <w:proofErr w:type="spellEnd"/>
      <w:r w:rsidRPr="00AC64EF">
        <w:rPr>
          <w:rFonts w:ascii="Goudy Old Style" w:eastAsia="Sorts Mill Goudy" w:hAnsi="Goudy Old Style" w:cs="Sorts Mill Goudy"/>
          <w:spacing w:val="-2"/>
          <w:sz w:val="24"/>
          <w:szCs w:val="24"/>
        </w:rPr>
        <w:t xml:space="preserve"> (Zulkarnain </w:t>
      </w:r>
      <w:proofErr w:type="spellStart"/>
      <w:r w:rsidRPr="00AC64EF">
        <w:rPr>
          <w:rFonts w:ascii="Goudy Old Style" w:eastAsia="Sorts Mill Goudy" w:hAnsi="Goudy Old Style" w:cs="Sorts Mill Goudy"/>
          <w:spacing w:val="-2"/>
          <w:sz w:val="24"/>
          <w:szCs w:val="24"/>
        </w:rPr>
        <w:t>et</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al.</w:t>
      </w:r>
      <w:proofErr w:type="spellEnd"/>
      <w:r w:rsidRPr="00AC64EF">
        <w:rPr>
          <w:rFonts w:ascii="Goudy Old Style" w:eastAsia="Sorts Mill Goudy" w:hAnsi="Goudy Old Style" w:cs="Sorts Mill Goudy"/>
          <w:spacing w:val="-2"/>
          <w:sz w:val="24"/>
          <w:szCs w:val="24"/>
        </w:rPr>
        <w:t xml:space="preserve">, 2021). </w:t>
      </w:r>
      <w:proofErr w:type="spellStart"/>
      <w:r w:rsidRPr="00AC64EF">
        <w:rPr>
          <w:rFonts w:ascii="Goudy Old Style" w:eastAsia="Sorts Mill Goudy" w:hAnsi="Goudy Old Style" w:cs="Sorts Mill Goudy"/>
          <w:spacing w:val="-2"/>
          <w:sz w:val="24"/>
          <w:szCs w:val="24"/>
        </w:rPr>
        <w:t>This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effort</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aligns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with</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strengthening</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public</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political</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participation</w:t>
      </w:r>
      <w:proofErr w:type="spellEnd"/>
      <w:r w:rsidRPr="00AC64EF">
        <w:rPr>
          <w:rFonts w:ascii="Goudy Old Style" w:eastAsia="Sorts Mill Goudy" w:hAnsi="Goudy Old Style" w:cs="Sorts Mill Goudy"/>
          <w:spacing w:val="-2"/>
          <w:sz w:val="24"/>
          <w:szCs w:val="24"/>
        </w:rPr>
        <w:t xml:space="preserve"> in </w:t>
      </w:r>
      <w:proofErr w:type="spellStart"/>
      <w:r w:rsidRPr="00AC64EF">
        <w:rPr>
          <w:rFonts w:ascii="Goudy Old Style" w:eastAsia="Sorts Mill Goudy" w:hAnsi="Goudy Old Style" w:cs="Sorts Mill Goudy"/>
          <w:spacing w:val="-2"/>
          <w:sz w:val="24"/>
          <w:szCs w:val="24"/>
        </w:rPr>
        <w:t>safeguarding</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democracy</w:t>
      </w:r>
      <w:proofErr w:type="spellEnd"/>
      <w:r w:rsidRPr="00AC64EF">
        <w:rPr>
          <w:rFonts w:ascii="Goudy Old Style" w:eastAsia="Sorts Mill Goudy" w:hAnsi="Goudy Old Style" w:cs="Sorts Mill Goudy"/>
          <w:spacing w:val="-2"/>
          <w:sz w:val="24"/>
          <w:szCs w:val="24"/>
        </w:rPr>
        <w:t xml:space="preserve"> </w:t>
      </w:r>
      <w:r w:rsidRPr="00AC64EF">
        <w:rPr>
          <w:rFonts w:ascii="Goudy Old Style" w:eastAsia="Sorts Mill Goudy" w:hAnsi="Goudy Old Style" w:cs="Sorts Mill Goudy"/>
          <w:spacing w:val="-2"/>
          <w:sz w:val="24"/>
          <w:szCs w:val="24"/>
        </w:rPr>
        <w:lastRenderedPageBreak/>
        <w:t xml:space="preserve">(Rojak </w:t>
      </w:r>
      <w:proofErr w:type="spellStart"/>
      <w:r w:rsidRPr="00AC64EF">
        <w:rPr>
          <w:rFonts w:ascii="Goudy Old Style" w:eastAsia="Sorts Mill Goudy" w:hAnsi="Goudy Old Style" w:cs="Sorts Mill Goudy"/>
          <w:spacing w:val="-2"/>
          <w:sz w:val="24"/>
          <w:szCs w:val="24"/>
        </w:rPr>
        <w:t>et</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al.</w:t>
      </w:r>
      <w:proofErr w:type="spellEnd"/>
      <w:r w:rsidRPr="00AC64EF">
        <w:rPr>
          <w:rFonts w:ascii="Goudy Old Style" w:eastAsia="Sorts Mill Goudy" w:hAnsi="Goudy Old Style" w:cs="Sorts Mill Goudy"/>
          <w:spacing w:val="-2"/>
          <w:sz w:val="24"/>
          <w:szCs w:val="24"/>
        </w:rPr>
        <w:t xml:space="preserve">, 2021), </w:t>
      </w:r>
      <w:proofErr w:type="spellStart"/>
      <w:r w:rsidRPr="00AC64EF">
        <w:rPr>
          <w:rFonts w:ascii="Goudy Old Style" w:eastAsia="Sorts Mill Goudy" w:hAnsi="Goudy Old Style" w:cs="Sorts Mill Goudy"/>
          <w:spacing w:val="-2"/>
          <w:sz w:val="24"/>
          <w:szCs w:val="24"/>
        </w:rPr>
        <w:t>managing</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harmonious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teamwork</w:t>
      </w:r>
      <w:proofErr w:type="spellEnd"/>
      <w:r w:rsidRPr="00AC64EF">
        <w:rPr>
          <w:rFonts w:ascii="Goudy Old Style" w:eastAsia="Sorts Mill Goudy" w:hAnsi="Goudy Old Style" w:cs="Sorts Mill Goudy"/>
          <w:spacing w:val="-2"/>
          <w:sz w:val="24"/>
          <w:szCs w:val="24"/>
        </w:rPr>
        <w:t xml:space="preserve"> (Al-Hakim &amp; Irfan, 2024), </w:t>
      </w:r>
      <w:proofErr w:type="spellStart"/>
      <w:r w:rsidRPr="00AC64EF">
        <w:rPr>
          <w:rFonts w:ascii="Goudy Old Style" w:eastAsia="Sorts Mill Goudy" w:hAnsi="Goudy Old Style" w:cs="Sorts Mill Goudy"/>
          <w:spacing w:val="-2"/>
          <w:sz w:val="24"/>
          <w:szCs w:val="24"/>
        </w:rPr>
        <w:t>formulating</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management</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policies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that</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respect</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cultural</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diversity</w:t>
      </w:r>
      <w:proofErr w:type="spellEnd"/>
      <w:r w:rsidRPr="00AC64EF">
        <w:rPr>
          <w:rFonts w:ascii="Goudy Old Style" w:eastAsia="Sorts Mill Goudy" w:hAnsi="Goudy Old Style" w:cs="Sorts Mill Goudy"/>
          <w:spacing w:val="-2"/>
          <w:sz w:val="24"/>
          <w:szCs w:val="24"/>
        </w:rPr>
        <w:t xml:space="preserve"> (Hariani &amp; Halizah, 2024), </w:t>
      </w:r>
      <w:proofErr w:type="spellStart"/>
      <w:r w:rsidRPr="00AC64EF">
        <w:rPr>
          <w:rFonts w:ascii="Goudy Old Style" w:eastAsia="Sorts Mill Goudy" w:hAnsi="Goudy Old Style" w:cs="Sorts Mill Goudy"/>
          <w:spacing w:val="-2"/>
          <w:sz w:val="24"/>
          <w:szCs w:val="24"/>
        </w:rPr>
        <w:t>and</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maintaining</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the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existence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of</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local</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traditions</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amidst</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the</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flow</w:t>
      </w:r>
      <w:proofErr w:type="spellEnd"/>
      <w:r w:rsidRPr="00AC64EF">
        <w:rPr>
          <w:rFonts w:ascii="Goudy Old Style" w:eastAsia="Sorts Mill Goudy" w:hAnsi="Goudy Old Style" w:cs="Sorts Mill Goudy"/>
          <w:spacing w:val="-2"/>
          <w:sz w:val="24"/>
          <w:szCs w:val="24"/>
        </w:rPr>
        <w:t xml:space="preserve"> </w:t>
      </w:r>
      <w:proofErr w:type="spellStart"/>
      <w:r w:rsidRPr="00AC64EF">
        <w:rPr>
          <w:rFonts w:ascii="Goudy Old Style" w:eastAsia="Sorts Mill Goudy" w:hAnsi="Goudy Old Style" w:cs="Sorts Mill Goudy"/>
          <w:spacing w:val="-2"/>
          <w:sz w:val="24"/>
          <w:szCs w:val="24"/>
        </w:rPr>
        <w:t>of</w:t>
      </w:r>
      <w:proofErr w:type="spellEnd"/>
      <w:r w:rsidRPr="00AC64EF">
        <w:rPr>
          <w:rFonts w:ascii="Goudy Old Style" w:eastAsia="Sorts Mill Goudy" w:hAnsi="Goudy Old Style" w:cs="Sorts Mill Goudy"/>
          <w:spacing w:val="-2"/>
          <w:sz w:val="24"/>
          <w:szCs w:val="24"/>
        </w:rPr>
        <w:t xml:space="preserve"> urban </w:t>
      </w:r>
      <w:proofErr w:type="spellStart"/>
      <w:r w:rsidRPr="00AC64EF">
        <w:rPr>
          <w:rFonts w:ascii="Goudy Old Style" w:eastAsia="Sorts Mill Goudy" w:hAnsi="Goudy Old Style" w:cs="Sorts Mill Goudy"/>
          <w:spacing w:val="-2"/>
          <w:sz w:val="24"/>
          <w:szCs w:val="24"/>
        </w:rPr>
        <w:t>modernity</w:t>
      </w:r>
      <w:proofErr w:type="spellEnd"/>
      <w:r w:rsidRPr="00AC64EF">
        <w:rPr>
          <w:rFonts w:ascii="Goudy Old Style" w:eastAsia="Sorts Mill Goudy" w:hAnsi="Goudy Old Style" w:cs="Sorts Mill Goudy"/>
          <w:spacing w:val="-2"/>
          <w:sz w:val="24"/>
          <w:szCs w:val="24"/>
        </w:rPr>
        <w:t xml:space="preserve"> (Amri &amp; </w:t>
      </w:r>
      <w:proofErr w:type="spellStart"/>
      <w:r w:rsidRPr="00AC64EF">
        <w:rPr>
          <w:rFonts w:ascii="Goudy Old Style" w:eastAsia="Sorts Mill Goudy" w:hAnsi="Goudy Old Style" w:cs="Sorts Mill Goudy"/>
          <w:spacing w:val="-2"/>
          <w:sz w:val="24"/>
          <w:szCs w:val="24"/>
        </w:rPr>
        <w:t>Khayru</w:t>
      </w:r>
      <w:proofErr w:type="spellEnd"/>
      <w:r w:rsidRPr="00AC64EF">
        <w:rPr>
          <w:rFonts w:ascii="Goudy Old Style" w:eastAsia="Sorts Mill Goudy" w:hAnsi="Goudy Old Style" w:cs="Sorts Mill Goudy"/>
          <w:spacing w:val="-2"/>
          <w:sz w:val="24"/>
          <w:szCs w:val="24"/>
        </w:rPr>
        <w:t>, 2022).</w:t>
      </w:r>
    </w:p>
    <w:p w14:paraId="1212FBDE" w14:textId="5993EF7F" w:rsidR="004C733A" w:rsidRPr="00AC64EF" w:rsidRDefault="000E7D45" w:rsidP="00A46757">
      <w:pPr>
        <w:spacing w:line="240" w:lineRule="auto"/>
        <w:ind w:firstLine="567"/>
        <w:jc w:val="both"/>
        <w:rPr>
          <w:rFonts w:ascii="Goudy Old Style" w:eastAsia="Sorts Mill Goudy" w:hAnsi="Goudy Old Style" w:cs="Sorts Mill Goudy"/>
          <w:spacing w:val="-2"/>
          <w:sz w:val="24"/>
          <w:szCs w:val="24"/>
          <w:lang w:val="en-ID"/>
        </w:rPr>
      </w:pPr>
      <w:r w:rsidRPr="00AC64EF">
        <w:rPr>
          <w:rFonts w:ascii="Goudy Old Style" w:eastAsia="Sorts Mill Goudy" w:hAnsi="Goudy Old Style" w:cs="Sorts Mill Goudy"/>
          <w:spacing w:val="-2"/>
          <w:sz w:val="24"/>
          <w:szCs w:val="24"/>
          <w:lang w:val="en-ID"/>
        </w:rPr>
        <w:t xml:space="preserve">This research aims to conduct a critical literature review that evaluates the validity and utility of the "culture of poverty" concept in understanding the lives of urban marginal communities. Specifically, this study seeks to: first, </w:t>
      </w:r>
      <w:proofErr w:type="spellStart"/>
      <w:r w:rsidRPr="00AC64EF">
        <w:rPr>
          <w:rFonts w:ascii="Goudy Old Style" w:eastAsia="Sorts Mill Goudy" w:hAnsi="Goudy Old Style" w:cs="Sorts Mill Goudy"/>
          <w:spacing w:val="-2"/>
          <w:sz w:val="24"/>
          <w:szCs w:val="24"/>
          <w:lang w:val="en-ID"/>
        </w:rPr>
        <w:t>analyze</w:t>
      </w:r>
      <w:proofErr w:type="spellEnd"/>
      <w:r w:rsidRPr="00AC64EF">
        <w:rPr>
          <w:rFonts w:ascii="Goudy Old Style" w:eastAsia="Sorts Mill Goudy" w:hAnsi="Goudy Old Style" w:cs="Sorts Mill Goudy"/>
          <w:spacing w:val="-2"/>
          <w:sz w:val="24"/>
          <w:szCs w:val="24"/>
          <w:lang w:val="en-ID"/>
        </w:rPr>
        <w:t xml:space="preserve"> the core claims of the culture of poverty theory and the mechanisms it proposes for the perpetuation of poverty; and second, contrast these cultural explanations with alternative explanations that focus on structural, economic, and political factors. The expected theoretical contribution is a clear synthesis regarding the analytical boundaries of the culture of poverty concept and advocacy for a more comprehensive framework that integrates cultural agency with structural determinants. Practically, this study aims to provide a conceptual foundation that can inform the design of urban poverty alleviation policies that avoid the trap of blaming the victim and instead target the transformation of material conditions and power relations that create and sustain poverty.</w:t>
      </w:r>
    </w:p>
    <w:p w14:paraId="64DF1877" w14:textId="77777777" w:rsidR="00AD32DA" w:rsidRPr="00AD32DA" w:rsidRDefault="00AD32DA" w:rsidP="00A46757">
      <w:pPr>
        <w:spacing w:line="240" w:lineRule="auto"/>
        <w:ind w:firstLine="567"/>
        <w:jc w:val="both"/>
        <w:rPr>
          <w:rFonts w:ascii="Goudy Old Style" w:eastAsia="Sorts Mill Goudy" w:hAnsi="Goudy Old Style" w:cs="Sorts Mill Goudy"/>
          <w:sz w:val="24"/>
          <w:szCs w:val="24"/>
          <w:lang w:val="en-ID"/>
        </w:rPr>
      </w:pPr>
    </w:p>
    <w:p w14:paraId="7D553EA6" w14:textId="77777777" w:rsidR="00A46757" w:rsidRPr="00AD32DA" w:rsidRDefault="00A46757" w:rsidP="00A46757">
      <w:pPr>
        <w:spacing w:line="240" w:lineRule="auto"/>
        <w:ind w:firstLine="0"/>
        <w:jc w:val="both"/>
        <w:rPr>
          <w:rFonts w:ascii="Goudy Old Style" w:eastAsia="Sorts Mill Goudy" w:hAnsi="Goudy Old Style" w:cs="Sorts Mill Goudy"/>
          <w:b/>
          <w:color w:val="002060"/>
          <w:sz w:val="28"/>
          <w:szCs w:val="28"/>
          <w:lang w:val="en-ID"/>
        </w:rPr>
      </w:pPr>
      <w:r w:rsidRPr="00AD32DA">
        <w:rPr>
          <w:rFonts w:ascii="Goudy Old Style" w:eastAsia="Sorts Mill Goudy" w:hAnsi="Goudy Old Style" w:cs="Sorts Mill Goudy"/>
          <w:b/>
          <w:color w:val="002060"/>
          <w:sz w:val="28"/>
          <w:szCs w:val="28"/>
          <w:lang w:val="en-ID"/>
        </w:rPr>
        <w:t>Met</w:t>
      </w:r>
      <w:r w:rsidR="00F269C0" w:rsidRPr="00AD32DA">
        <w:rPr>
          <w:rFonts w:ascii="Goudy Old Style" w:eastAsia="Sorts Mill Goudy" w:hAnsi="Goudy Old Style" w:cs="Sorts Mill Goudy"/>
          <w:b/>
          <w:color w:val="002060"/>
          <w:sz w:val="28"/>
          <w:szCs w:val="28"/>
          <w:lang w:val="en-ID"/>
        </w:rPr>
        <w:t>hod</w:t>
      </w:r>
    </w:p>
    <w:p w14:paraId="30D3E4AE" w14:textId="77777777" w:rsidR="000E7D45" w:rsidRPr="00AD32DA" w:rsidRDefault="000E7D45" w:rsidP="00AD32DA">
      <w:pPr>
        <w:spacing w:line="240" w:lineRule="auto"/>
        <w:ind w:firstLine="0"/>
        <w:jc w:val="both"/>
        <w:rPr>
          <w:rFonts w:ascii="Goudy Old Style" w:eastAsia="Sorts Mill Goudy" w:hAnsi="Goudy Old Style" w:cs="Sorts Mill Goudy"/>
          <w:sz w:val="24"/>
          <w:szCs w:val="24"/>
          <w:lang w:val="en-ID"/>
        </w:rPr>
      </w:pPr>
      <w:r w:rsidRPr="00AD32DA">
        <w:rPr>
          <w:rFonts w:ascii="Goudy Old Style" w:eastAsia="Sorts Mill Goudy" w:hAnsi="Goudy Old Style" w:cs="Sorts Mill Goudy"/>
          <w:sz w:val="24"/>
          <w:szCs w:val="24"/>
          <w:lang w:val="en-ID"/>
        </w:rPr>
        <w:t xml:space="preserve">This research is conducted through a qualitative literature study method designed to explore, </w:t>
      </w:r>
      <w:proofErr w:type="spellStart"/>
      <w:r w:rsidRPr="00AD32DA">
        <w:rPr>
          <w:rFonts w:ascii="Goudy Old Style" w:eastAsia="Sorts Mill Goudy" w:hAnsi="Goudy Old Style" w:cs="Sorts Mill Goudy"/>
          <w:sz w:val="24"/>
          <w:szCs w:val="24"/>
          <w:lang w:val="en-ID"/>
        </w:rPr>
        <w:t>analyze</w:t>
      </w:r>
      <w:proofErr w:type="spellEnd"/>
      <w:r w:rsidRPr="00AD32DA">
        <w:rPr>
          <w:rFonts w:ascii="Goudy Old Style" w:eastAsia="Sorts Mill Goudy" w:hAnsi="Goudy Old Style" w:cs="Sorts Mill Goudy"/>
          <w:sz w:val="24"/>
          <w:szCs w:val="24"/>
          <w:lang w:val="en-ID"/>
        </w:rPr>
        <w:t>, and synthesize various theoretical perspectives and empirical findings regarding the concept of the culture of poverty. The qualitative approach was chosen due to its alignment with the research objectives, which are exploratory, interpretive, and critical of conceptual constructions (Denzin &amp; Lincoln, 2011). This method allows the researcher to delve into the complexity of academic debates, understand the nuances of different arguments, and build a coherent analytical narrative regarding the development and critique of an idea. Unlike quantitative meta-analysis, a qualitative literature study such as this focuses on a deep understanding of the meanings, assumptions, and implications embedded in academic texts, rather than aggregating numerical data. This is crucial for a value-laden topic like the culture of poverty, where understanding how the concept is used and critiqued is as important as its empirical claims.</w:t>
      </w:r>
    </w:p>
    <w:p w14:paraId="4C327EEB" w14:textId="7C08AF36" w:rsidR="000A3517" w:rsidRPr="00827E5C" w:rsidRDefault="000E7D45" w:rsidP="00AD32DA">
      <w:pPr>
        <w:spacing w:line="240" w:lineRule="auto"/>
        <w:ind w:firstLine="567"/>
        <w:jc w:val="both"/>
        <w:rPr>
          <w:rFonts w:ascii="Goudy Old Style" w:eastAsia="Sorts Mill Goudy" w:hAnsi="Goudy Old Style" w:cs="Sorts Mill Goudy"/>
          <w:spacing w:val="-2"/>
          <w:sz w:val="24"/>
          <w:szCs w:val="24"/>
          <w:lang w:val="en-ID"/>
        </w:rPr>
      </w:pPr>
      <w:r w:rsidRPr="00827E5C">
        <w:rPr>
          <w:rFonts w:ascii="Goudy Old Style" w:eastAsia="Sorts Mill Goudy" w:hAnsi="Goudy Old Style" w:cs="Sorts Mill Goudy"/>
          <w:spacing w:val="-2"/>
          <w:sz w:val="24"/>
          <w:szCs w:val="24"/>
          <w:lang w:val="en-ID"/>
        </w:rPr>
        <w:lastRenderedPageBreak/>
        <w:t>The implementation procedure of this study follows systematic stages to ensure the breadth and depth of the analysis. The first stage is an extensive literature search using major academic databases such as Scopus, Web of Science, JSTOR, and Sage Journals. Search keywords include "culture of poverty", "urban marginality", "structural poverty", "blaming the victim", as well as related terms such as "adaptive strategies" and "persistent deprivation". The search focused on seminal works that popularized the concept as well as critical articles and responses published within the relevant timeframe. The collected sources were then selected based on their relevance to the research problem, journal reputation, and widespread use in academic discussions. Data analysis was conducted using thematic analysis techniques adapted for document studies (Bowen, 2009). After repeated in-depth readings, the texts were coded to identify key themes such as "claimed cultural characteristics", "intergenerational transmission mechanisms", "structural critiques", and "adaptation strategies versus pathology". These themes were then organized and compared to construct a discussion that addresses the research questions. This analysis process is reflective and iterative, allowing the researcher to identify relationships between different arguments and assess the strengths and weaknesses of each perspective in explaining the reality of urban poverty.</w:t>
      </w:r>
    </w:p>
    <w:p w14:paraId="3CD2AC3C" w14:textId="77777777" w:rsidR="000A3517" w:rsidRPr="00AD32DA" w:rsidRDefault="000A3517" w:rsidP="00A46757">
      <w:pPr>
        <w:spacing w:line="240" w:lineRule="auto"/>
        <w:ind w:firstLine="720"/>
        <w:jc w:val="both"/>
        <w:rPr>
          <w:rFonts w:ascii="Goudy Old Style" w:eastAsia="Sorts Mill Goudy" w:hAnsi="Goudy Old Style" w:cs="Sorts Mill Goudy"/>
          <w:sz w:val="24"/>
          <w:szCs w:val="24"/>
          <w:lang w:val="en-ID"/>
        </w:rPr>
      </w:pPr>
    </w:p>
    <w:p w14:paraId="6C5AB9ED" w14:textId="0E08C340" w:rsidR="00194764" w:rsidRPr="00AD32DA" w:rsidRDefault="00F269C0" w:rsidP="00A46757">
      <w:pPr>
        <w:spacing w:line="240" w:lineRule="auto"/>
        <w:ind w:firstLine="0"/>
        <w:jc w:val="both"/>
        <w:rPr>
          <w:rFonts w:ascii="Goudy Old Style" w:eastAsia="Sorts Mill Goudy" w:hAnsi="Goudy Old Style" w:cs="Sorts Mill Goudy"/>
          <w:b/>
          <w:color w:val="002060"/>
          <w:sz w:val="28"/>
          <w:szCs w:val="28"/>
          <w:lang w:val="en-ID"/>
        </w:rPr>
      </w:pPr>
      <w:r w:rsidRPr="00AD32DA">
        <w:rPr>
          <w:rFonts w:ascii="Goudy Old Style" w:eastAsia="Sorts Mill Goudy" w:hAnsi="Goudy Old Style" w:cs="Sorts Mill Goudy"/>
          <w:b/>
          <w:color w:val="002060"/>
          <w:sz w:val="28"/>
          <w:szCs w:val="28"/>
          <w:lang w:val="en-ID"/>
        </w:rPr>
        <w:t xml:space="preserve">Result and </w:t>
      </w:r>
      <w:r w:rsidR="008B6D14" w:rsidRPr="00AD32DA">
        <w:rPr>
          <w:rFonts w:ascii="Goudy Old Style" w:eastAsia="Sorts Mill Goudy" w:hAnsi="Goudy Old Style" w:cs="Sorts Mill Goudy"/>
          <w:b/>
          <w:color w:val="002060"/>
          <w:sz w:val="28"/>
          <w:szCs w:val="28"/>
          <w:lang w:val="en-ID"/>
        </w:rPr>
        <w:t>Discussion</w:t>
      </w:r>
    </w:p>
    <w:p w14:paraId="55209389" w14:textId="77777777" w:rsidR="00505E88" w:rsidRPr="00827E5C" w:rsidRDefault="00505E88" w:rsidP="00584C27">
      <w:pPr>
        <w:spacing w:line="240" w:lineRule="auto"/>
        <w:ind w:firstLine="0"/>
        <w:jc w:val="both"/>
        <w:rPr>
          <w:rFonts w:ascii="Goudy Old Style" w:eastAsia="Sorts Mill Goudy" w:hAnsi="Goudy Old Style" w:cs="Sorts Mill Goudy"/>
          <w:b/>
          <w:color w:val="002060"/>
          <w:sz w:val="24"/>
          <w:szCs w:val="24"/>
          <w:lang w:val="en-ID"/>
        </w:rPr>
      </w:pPr>
      <w:r w:rsidRPr="00827E5C">
        <w:rPr>
          <w:rFonts w:ascii="Goudy Old Style" w:eastAsia="Sorts Mill Goudy" w:hAnsi="Goudy Old Style" w:cs="Sorts Mill Goudy"/>
          <w:b/>
          <w:color w:val="002060"/>
          <w:sz w:val="24"/>
          <w:szCs w:val="24"/>
          <w:lang w:val="en-ID"/>
        </w:rPr>
        <w:t>Testing Cultural Claims: A Critical Analysis of the Culture of Poverty Concept</w:t>
      </w:r>
    </w:p>
    <w:p w14:paraId="7CEE1670" w14:textId="28F1DFF3" w:rsidR="00505E88" w:rsidRPr="00AD32DA" w:rsidRDefault="00505E88" w:rsidP="00584C27">
      <w:pPr>
        <w:spacing w:line="240" w:lineRule="auto"/>
        <w:ind w:firstLine="0"/>
        <w:jc w:val="both"/>
        <w:rPr>
          <w:rFonts w:ascii="Goudy Old Style" w:eastAsia="Sorts Mill Goudy" w:hAnsi="Goudy Old Style" w:cs="Sorts Mill Goudy"/>
          <w:sz w:val="24"/>
          <w:szCs w:val="24"/>
          <w:lang w:val="en-US"/>
        </w:rPr>
      </w:pPr>
      <w:r w:rsidRPr="00AD32DA">
        <w:rPr>
          <w:rFonts w:ascii="Goudy Old Style" w:eastAsia="Sorts Mill Goudy" w:hAnsi="Goudy Old Style" w:cs="Sorts Mill Goudy"/>
          <w:sz w:val="24"/>
          <w:szCs w:val="24"/>
          <w:lang w:val="en-US"/>
        </w:rPr>
        <w:t xml:space="preserve">The concept of the culture of poverty emerged as an effort to explain the failure of various post-war development programs to sustainably lift up urban poor communities. In line with this phenomenon, Irfan and Al Hakim (2022) note that the dynamics of human relationships within contemporary societal environments do tend to become increasingly complex. The core argument posits that once material poverty persists long enough, it gives rise to a distinctive system of psychological and cultural adaptation. This system then becomes independent, is transmitted to children through family socialization, and acts as an internal barrier to social mobility even when external economic opportunities improve. This concept shifts the explanatory focus from unequal economic structures to the characteristics and choices of the poor themselves. It proposes that </w:t>
      </w:r>
      <w:r w:rsidRPr="00AD32DA">
        <w:rPr>
          <w:rFonts w:ascii="Goudy Old Style" w:eastAsia="Sorts Mill Goudy" w:hAnsi="Goudy Old Style" w:cs="Sorts Mill Goudy"/>
          <w:sz w:val="24"/>
          <w:szCs w:val="24"/>
          <w:lang w:val="en-US"/>
        </w:rPr>
        <w:lastRenderedPageBreak/>
        <w:t>certain values, attitudes, and behavioral patterns</w:t>
      </w:r>
      <w:r w:rsidR="00AD32DA">
        <w:rPr>
          <w:rFonts w:ascii="Goudy Old Style" w:eastAsia="Sorts Mill Goudy" w:hAnsi="Goudy Old Style" w:cs="Sorts Mill Goudy"/>
          <w:sz w:val="24"/>
          <w:szCs w:val="24"/>
          <w:lang w:val="en-US"/>
        </w:rPr>
        <w:t xml:space="preserve"> </w:t>
      </w:r>
      <w:r w:rsidRPr="00AD32DA">
        <w:rPr>
          <w:rFonts w:ascii="Goudy Old Style" w:eastAsia="Sorts Mill Goudy" w:hAnsi="Goudy Old Style" w:cs="Sorts Mill Goudy"/>
          <w:sz w:val="24"/>
          <w:szCs w:val="24"/>
          <w:lang w:val="en-US"/>
        </w:rPr>
        <w:t>such as apathy, fatalism, the inability to delay gratification, and distrust toward institutions</w:t>
      </w:r>
      <w:r w:rsidR="00AD32DA">
        <w:rPr>
          <w:rFonts w:ascii="Goudy Old Style" w:eastAsia="Sorts Mill Goudy" w:hAnsi="Goudy Old Style" w:cs="Sorts Mill Goudy"/>
          <w:sz w:val="24"/>
          <w:szCs w:val="24"/>
          <w:lang w:val="en-US"/>
        </w:rPr>
        <w:t xml:space="preserve"> </w:t>
      </w:r>
      <w:r w:rsidRPr="00AD32DA">
        <w:rPr>
          <w:rFonts w:ascii="Goudy Old Style" w:eastAsia="Sorts Mill Goudy" w:hAnsi="Goudy Old Style" w:cs="Sorts Mill Goudy"/>
          <w:sz w:val="24"/>
          <w:szCs w:val="24"/>
          <w:lang w:val="en-US"/>
        </w:rPr>
        <w:t>are not merely responses to deprivation, but have become active causes that perpetuate the condition. Consequently, poverty is viewed as a cycle maintained from within, where inherited mindsets and lifestyles leave individuals ill-prepared to seize opportunities that may arise.</w:t>
      </w:r>
    </w:p>
    <w:p w14:paraId="54DFC10B" w14:textId="77777777" w:rsidR="00505E88" w:rsidRPr="00827E5C" w:rsidRDefault="00505E88" w:rsidP="00505E88">
      <w:pPr>
        <w:spacing w:line="240" w:lineRule="auto"/>
        <w:ind w:firstLine="567"/>
        <w:jc w:val="both"/>
        <w:rPr>
          <w:rFonts w:ascii="Goudy Old Style" w:eastAsia="Sorts Mill Goudy" w:hAnsi="Goudy Old Style" w:cs="Sorts Mill Goudy"/>
          <w:spacing w:val="-2"/>
          <w:sz w:val="24"/>
          <w:szCs w:val="24"/>
          <w:lang w:val="en-US"/>
        </w:rPr>
      </w:pPr>
      <w:r w:rsidRPr="00827E5C">
        <w:rPr>
          <w:rFonts w:ascii="Goudy Old Style" w:eastAsia="Sorts Mill Goudy" w:hAnsi="Goudy Old Style" w:cs="Sorts Mill Goudy"/>
          <w:spacing w:val="-2"/>
          <w:sz w:val="24"/>
          <w:szCs w:val="24"/>
          <w:lang w:val="en-US"/>
        </w:rPr>
        <w:t xml:space="preserve">The primary claim of this approach is the existence of a coherent and consistent set of cultural characteristics among urban poor populations. These characteristics frequently include a present-oriented time perspective, where long-term planning is deemed unrealistic or irrelevant compared to the immediate pressures of meeting daily needs. This is linked to seemingly irrational spending patterns, such as the purchase of conspicuous consumer goods during temporary times of abundance while basic needs might be neglected. Another claim concerns family structure, where female-dominated households, unstable marriages, and early onset of sexual relationships are considered norms that undermine stability and emotional support. In the realm of work, it is argued that there is a tendency to avoid stable, structured employment, preferring informal or sporadic jobs that provide immediate freedom despite being insecure. Fundamentally, </w:t>
      </w:r>
      <w:proofErr w:type="spellStart"/>
      <w:r w:rsidRPr="00827E5C">
        <w:rPr>
          <w:rFonts w:ascii="Goudy Old Style" w:eastAsia="Sorts Mill Goudy" w:hAnsi="Goudy Old Style" w:cs="Sorts Mill Goudy"/>
          <w:spacing w:val="-2"/>
          <w:sz w:val="24"/>
          <w:szCs w:val="24"/>
          <w:lang w:val="en-US"/>
        </w:rPr>
        <w:t>Hariani</w:t>
      </w:r>
      <w:proofErr w:type="spellEnd"/>
      <w:r w:rsidRPr="00827E5C">
        <w:rPr>
          <w:rFonts w:ascii="Goudy Old Style" w:eastAsia="Sorts Mill Goudy" w:hAnsi="Goudy Old Style" w:cs="Sorts Mill Goudy"/>
          <w:spacing w:val="-2"/>
          <w:sz w:val="24"/>
          <w:szCs w:val="24"/>
          <w:lang w:val="en-US"/>
        </w:rPr>
        <w:t xml:space="preserve"> and Al Hakim (2022) suggest that the action patterns taken by these community groups reflect a form of self-adjustment to environmental situations. Collectively, these characteristics are depicted as a syndrome forming a "way of life" distinct from mainstream society.</w:t>
      </w:r>
    </w:p>
    <w:p w14:paraId="26FDB4AA" w14:textId="77777777" w:rsidR="00505E88" w:rsidRPr="00827E5C" w:rsidRDefault="00505E88" w:rsidP="00505E88">
      <w:pPr>
        <w:spacing w:line="240" w:lineRule="auto"/>
        <w:ind w:firstLine="567"/>
        <w:jc w:val="both"/>
        <w:rPr>
          <w:rFonts w:ascii="Goudy Old Style" w:eastAsia="Sorts Mill Goudy" w:hAnsi="Goudy Old Style" w:cs="Sorts Mill Goudy"/>
          <w:spacing w:val="-2"/>
          <w:sz w:val="24"/>
          <w:szCs w:val="24"/>
          <w:lang w:val="en-US"/>
        </w:rPr>
      </w:pPr>
      <w:r w:rsidRPr="00827E5C">
        <w:rPr>
          <w:rFonts w:ascii="Goudy Old Style" w:eastAsia="Sorts Mill Goudy" w:hAnsi="Goudy Old Style" w:cs="Sorts Mill Goudy"/>
          <w:spacing w:val="-2"/>
          <w:sz w:val="24"/>
          <w:szCs w:val="24"/>
          <w:lang w:val="en-US"/>
        </w:rPr>
        <w:t xml:space="preserve">The mechanism of intergenerational transmission is a vital pillar of this argument, illustrating how social and economic patterns are inherited within a community. The culture of poverty, as a concept, is said to be reproduced primarily within the household through parenting and daily interactions that serve as the medium for primary socialization (Wilson, 2012). Children raised in these environments are presumed to internalize values and expectations shaped by their parents' experiences, thereby passing down pre-existing norms (Lareau, 2011). They learn that the world is an unpredictable and hostile place, that hard work does not always pay off, and that reliance on immediate family networks is the only guarantee of security (Small et al., 2010). This socialization restricts aspirations and shapes cognitive schemas that filter out new opportunities as inaccessible or worthless, ultimately influencing their behavior and life choices. Schools, as </w:t>
      </w:r>
      <w:r w:rsidRPr="00827E5C">
        <w:rPr>
          <w:rFonts w:ascii="Goudy Old Style" w:eastAsia="Sorts Mill Goudy" w:hAnsi="Goudy Old Style" w:cs="Sorts Mill Goudy"/>
          <w:spacing w:val="-2"/>
          <w:sz w:val="24"/>
          <w:szCs w:val="24"/>
          <w:lang w:val="en-US"/>
        </w:rPr>
        <w:lastRenderedPageBreak/>
        <w:t>institutions that often reflect middle-class values, become arenas of conflict where values and behaviors learned at home clash with the demands for discipline, deferred gratification, and academic achievement set by the educational system (Carter, 2005). Failure in school is then frequently viewed as further evidence of cultural incompatibility, thereby reinforcing the belief that escaping poverty through education is merely an illusion, and ultimately strengthening long-standing cycles of inequality.</w:t>
      </w:r>
    </w:p>
    <w:p w14:paraId="7A9F8AB4" w14:textId="77777777" w:rsidR="00FA432F" w:rsidRPr="00AD32DA" w:rsidRDefault="00FA432F" w:rsidP="00FA432F">
      <w:pPr>
        <w:spacing w:line="240" w:lineRule="auto"/>
        <w:ind w:firstLine="567"/>
        <w:jc w:val="both"/>
        <w:rPr>
          <w:rFonts w:ascii="Goudy Old Style" w:eastAsia="Sorts Mill Goudy" w:hAnsi="Goudy Old Style" w:cs="Sorts Mill Goudy"/>
          <w:sz w:val="24"/>
          <w:szCs w:val="24"/>
          <w:lang w:val="en-US"/>
        </w:rPr>
      </w:pPr>
      <w:r w:rsidRPr="00AD32DA">
        <w:rPr>
          <w:rFonts w:ascii="Goudy Old Style" w:eastAsia="Sorts Mill Goudy" w:hAnsi="Goudy Old Style" w:cs="Sorts Mill Goudy"/>
          <w:sz w:val="24"/>
          <w:szCs w:val="24"/>
          <w:lang w:val="en-US"/>
        </w:rPr>
        <w:t>The first fundamental weakness of this construction lies in its methodology. Many early descriptions of the culture of poverty originated from selective and interpretive ethnographic observations, often lacking systematic comparisons with non-poor groups or adequate recognition of the internal diversity within poor communities. Broad generalizations were made from small and potentially unrepresentative samples, ignoring the existence of poor families who demonstrate a future-oriented outlook, a commitment to education, and family stability. This tendency to homogenize community characteristics fundamentally overlooks the internal psychological factors that trigger real individual actions (Nuraini et al., 2022). By categorizing a diverse set of behaviors as a single, coherent "culture," this concept engages in essentialism, assuming that highly diverse groups possess fixed and uniform traits. This dismisses individual agency and strategies in responding to their circumstances, as well as variations caused by factors such as ethnicity, religion, and migratory history.</w:t>
      </w:r>
    </w:p>
    <w:p w14:paraId="559917FF" w14:textId="77777777" w:rsidR="00FA432F" w:rsidRPr="00AD32DA" w:rsidRDefault="00FA432F" w:rsidP="00FA432F">
      <w:pPr>
        <w:spacing w:line="240" w:lineRule="auto"/>
        <w:ind w:firstLine="567"/>
        <w:jc w:val="both"/>
        <w:rPr>
          <w:rFonts w:ascii="Goudy Old Style" w:eastAsia="Sorts Mill Goudy" w:hAnsi="Goudy Old Style" w:cs="Sorts Mill Goudy"/>
          <w:sz w:val="24"/>
          <w:szCs w:val="24"/>
          <w:lang w:val="en-US"/>
        </w:rPr>
      </w:pPr>
      <w:r w:rsidRPr="00AD32DA">
        <w:rPr>
          <w:rFonts w:ascii="Goudy Old Style" w:eastAsia="Sorts Mill Goudy" w:hAnsi="Goudy Old Style" w:cs="Sorts Mill Goudy"/>
          <w:sz w:val="24"/>
          <w:szCs w:val="24"/>
          <w:lang w:val="en-US"/>
        </w:rPr>
        <w:t xml:space="preserve">Deeper conceptual critiques challenge the proposed causal logic. Rather than proving that certain values cause poverty, substantial evidence indicates that what are labeled as cultural characteristics are more accurately viewed as consequences of harsh material conditions. A present-oriented time perspective, for instance, is a rational response to extreme economic uncertainty. Therefore, Gautama and </w:t>
      </w:r>
      <w:proofErr w:type="spellStart"/>
      <w:r w:rsidRPr="00AD32DA">
        <w:rPr>
          <w:rFonts w:ascii="Goudy Old Style" w:eastAsia="Sorts Mill Goudy" w:hAnsi="Goudy Old Style" w:cs="Sorts Mill Goudy"/>
          <w:sz w:val="24"/>
          <w:szCs w:val="24"/>
          <w:lang w:val="en-US"/>
        </w:rPr>
        <w:t>Mardikaningsih</w:t>
      </w:r>
      <w:proofErr w:type="spellEnd"/>
      <w:r w:rsidRPr="00AD32DA">
        <w:rPr>
          <w:rFonts w:ascii="Goudy Old Style" w:eastAsia="Sorts Mill Goudy" w:hAnsi="Goudy Old Style" w:cs="Sorts Mill Goudy"/>
          <w:sz w:val="24"/>
          <w:szCs w:val="24"/>
          <w:lang w:val="en-US"/>
        </w:rPr>
        <w:t xml:space="preserve"> (2022) assert that efforts to alter habits at the community level require targeted social education. When livelihoods depend on erratic daily labor, investing in a highly uncertain future is an unaffordable luxury. Consumption behaviors that appear extravagant during temporary times of abundance can be understood as efforts to secure dignity and momentary enjoyment in a chronically deprived life, or as a form of social investment in exchange networks vital for surviving hard times. Thus, such behavior is an adaptation to constraints, not an independent cause of them.</w:t>
      </w:r>
    </w:p>
    <w:p w14:paraId="6D3A6E2C" w14:textId="77777777" w:rsidR="00FA432F" w:rsidRPr="00AD32DA" w:rsidRDefault="00FA432F" w:rsidP="00FA432F">
      <w:pPr>
        <w:spacing w:line="240" w:lineRule="auto"/>
        <w:ind w:firstLine="567"/>
        <w:jc w:val="both"/>
        <w:rPr>
          <w:rFonts w:ascii="Goudy Old Style" w:eastAsia="Sorts Mill Goudy" w:hAnsi="Goudy Old Style" w:cs="Sorts Mill Goudy"/>
          <w:sz w:val="24"/>
          <w:szCs w:val="24"/>
          <w:lang w:val="en-US"/>
        </w:rPr>
      </w:pPr>
      <w:r w:rsidRPr="00AD32DA">
        <w:rPr>
          <w:rFonts w:ascii="Goudy Old Style" w:eastAsia="Sorts Mill Goudy" w:hAnsi="Goudy Old Style" w:cs="Sorts Mill Goudy"/>
          <w:sz w:val="24"/>
          <w:szCs w:val="24"/>
          <w:lang w:val="en-US"/>
        </w:rPr>
        <w:lastRenderedPageBreak/>
        <w:t>Claims regarding family structure are equally problematic. Noting a high proportion of female-headed households in slums is not equivalent to proving that this structure is a damaging cultural choice. More frequently, it is a consequence of structural factors such as male labor migration, high mortality rates, partner abandonment, or the economic inability of men to fulfill traditional provider roles. Much like negative prejudices within households that often threaten the comfort of their members (Zahid et al., 2022), stigmatizing marginal families as pathological also ignores their resilience. Furthermore, marriage and sexual relationship patterns cannot be uncoupled from limited access to education, reproductive healthcare services, and bleak economic prospects that make establishing stable traditional families difficult.</w:t>
      </w:r>
    </w:p>
    <w:p w14:paraId="75A17455" w14:textId="77777777" w:rsidR="00FA432F" w:rsidRPr="00AD32DA" w:rsidRDefault="00FA432F" w:rsidP="00FA432F">
      <w:pPr>
        <w:spacing w:line="240" w:lineRule="auto"/>
        <w:ind w:firstLine="567"/>
        <w:jc w:val="both"/>
        <w:rPr>
          <w:rFonts w:ascii="Goudy Old Style" w:eastAsia="Sorts Mill Goudy" w:hAnsi="Goudy Old Style" w:cs="Sorts Mill Goudy"/>
          <w:sz w:val="24"/>
          <w:szCs w:val="24"/>
          <w:lang w:val="en-US"/>
        </w:rPr>
      </w:pPr>
      <w:r w:rsidRPr="00AD32DA">
        <w:rPr>
          <w:rFonts w:ascii="Goudy Old Style" w:eastAsia="Sorts Mill Goudy" w:hAnsi="Goudy Old Style" w:cs="Sorts Mill Goudy"/>
          <w:sz w:val="24"/>
          <w:szCs w:val="24"/>
          <w:lang w:val="en-US"/>
        </w:rPr>
        <w:t>Assumptions about attitudes toward work within the culture of poverty concept often fail to understand the economic logic of the informal sector. The choice to engage in freelance work or micro-enterprises is not a rejection of stable employment, but is frequently the only option available amidst structural unemployment and discrimination within the formal labor market. This dilemmatic reality reveals a strong friction between individual freedom and collective responsibility in social life (Saputra &amp; Darmawan, 2021). Ultimately, the informal sector offers the flexibility required to manage caregiving responsibilities and other uncertainties, albeit at the expense of security and benefits. Characterizing these limited rational choices as a cultural tendency toward laziness or lack of discipline is a highly misleading and demeaning oversimplification.</w:t>
      </w:r>
    </w:p>
    <w:p w14:paraId="6BDB22D5" w14:textId="30C6E493" w:rsidR="00FA432F" w:rsidRPr="00AD32DA" w:rsidRDefault="00FA432F" w:rsidP="00FA432F">
      <w:pPr>
        <w:spacing w:line="240" w:lineRule="auto"/>
        <w:ind w:firstLine="567"/>
        <w:jc w:val="both"/>
        <w:rPr>
          <w:rFonts w:ascii="Goudy Old Style" w:eastAsia="Sorts Mill Goudy" w:hAnsi="Goudy Old Style" w:cs="Sorts Mill Goudy"/>
          <w:sz w:val="24"/>
          <w:szCs w:val="24"/>
          <w:lang w:val="en-US"/>
        </w:rPr>
      </w:pPr>
      <w:r w:rsidRPr="00AD32DA">
        <w:rPr>
          <w:rFonts w:ascii="Goudy Old Style" w:eastAsia="Sorts Mill Goudy" w:hAnsi="Goudy Old Style" w:cs="Sorts Mill Goudy"/>
          <w:sz w:val="24"/>
          <w:szCs w:val="24"/>
          <w:lang w:val="en-US"/>
        </w:rPr>
        <w:t>Another central problem is that the culture of poverty concept tends to obscure the distinction between functional adaptation and destructive pathology. Many practices labeled as part of a culture of poverty</w:t>
      </w:r>
      <w:r w:rsidR="00AD32DA">
        <w:rPr>
          <w:rFonts w:ascii="Goudy Old Style" w:eastAsia="Sorts Mill Goudy" w:hAnsi="Goudy Old Style" w:cs="Sorts Mill Goudy"/>
          <w:sz w:val="24"/>
          <w:szCs w:val="24"/>
          <w:lang w:val="en-US"/>
        </w:rPr>
        <w:t xml:space="preserve"> </w:t>
      </w:r>
      <w:r w:rsidRPr="00AD32DA">
        <w:rPr>
          <w:rFonts w:ascii="Goudy Old Style" w:eastAsia="Sorts Mill Goudy" w:hAnsi="Goudy Old Style" w:cs="Sorts Mill Goudy"/>
          <w:sz w:val="24"/>
          <w:szCs w:val="24"/>
          <w:lang w:val="en-US"/>
        </w:rPr>
        <w:t>such as resource sharing within extended networks, improvisation, and community solidarity</w:t>
      </w:r>
      <w:r w:rsidR="00AD32DA">
        <w:rPr>
          <w:rFonts w:ascii="Goudy Old Style" w:eastAsia="Sorts Mill Goudy" w:hAnsi="Goudy Old Style" w:cs="Sorts Mill Goudy"/>
          <w:sz w:val="24"/>
          <w:szCs w:val="24"/>
          <w:lang w:val="en-US"/>
        </w:rPr>
        <w:t xml:space="preserve"> </w:t>
      </w:r>
      <w:r w:rsidRPr="00AD32DA">
        <w:rPr>
          <w:rFonts w:ascii="Goudy Old Style" w:eastAsia="Sorts Mill Goudy" w:hAnsi="Goudy Old Style" w:cs="Sorts Mill Goudy"/>
          <w:sz w:val="24"/>
          <w:szCs w:val="24"/>
          <w:lang w:val="en-US"/>
        </w:rPr>
        <w:t xml:space="preserve">are actually vital survival mechanisms and sources of social resilience. For the potential of this social capital to endure, </w:t>
      </w:r>
      <w:proofErr w:type="spellStart"/>
      <w:r w:rsidRPr="00AD32DA">
        <w:rPr>
          <w:rFonts w:ascii="Goudy Old Style" w:eastAsia="Sorts Mill Goudy" w:hAnsi="Goudy Old Style" w:cs="Sorts Mill Goudy"/>
          <w:sz w:val="24"/>
          <w:szCs w:val="24"/>
          <w:lang w:val="en-US"/>
        </w:rPr>
        <w:t>Halizah</w:t>
      </w:r>
      <w:proofErr w:type="spellEnd"/>
      <w:r w:rsidRPr="00AD32DA">
        <w:rPr>
          <w:rFonts w:ascii="Goudy Old Style" w:eastAsia="Sorts Mill Goudy" w:hAnsi="Goudy Old Style" w:cs="Sorts Mill Goudy"/>
          <w:sz w:val="24"/>
          <w:szCs w:val="24"/>
          <w:lang w:val="en-US"/>
        </w:rPr>
        <w:t xml:space="preserve"> and </w:t>
      </w:r>
      <w:proofErr w:type="spellStart"/>
      <w:r w:rsidRPr="00AD32DA">
        <w:rPr>
          <w:rFonts w:ascii="Goudy Old Style" w:eastAsia="Sorts Mill Goudy" w:hAnsi="Goudy Old Style" w:cs="Sorts Mill Goudy"/>
          <w:sz w:val="24"/>
          <w:szCs w:val="24"/>
          <w:lang w:val="en-US"/>
        </w:rPr>
        <w:t>Mardikaningsih</w:t>
      </w:r>
      <w:proofErr w:type="spellEnd"/>
      <w:r w:rsidRPr="00AD32DA">
        <w:rPr>
          <w:rFonts w:ascii="Goudy Old Style" w:eastAsia="Sorts Mill Goudy" w:hAnsi="Goudy Old Style" w:cs="Sorts Mill Goudy"/>
          <w:sz w:val="24"/>
          <w:szCs w:val="24"/>
          <w:lang w:val="en-US"/>
        </w:rPr>
        <w:t xml:space="preserve"> (2022) remind us of the importance of public policies that are adaptive to social change. By labeling these practices as part of a poverty syndrome, the concept risks undermining these valuable social resources. This approach fails to see that these very same practices, in a different environment with greater opportunities, could become assets for social mobility. The issue lies not within the culture itself, but in the </w:t>
      </w:r>
      <w:r w:rsidRPr="00AD32DA">
        <w:rPr>
          <w:rFonts w:ascii="Goudy Old Style" w:eastAsia="Sorts Mill Goudy" w:hAnsi="Goudy Old Style" w:cs="Sorts Mill Goudy"/>
          <w:sz w:val="24"/>
          <w:szCs w:val="24"/>
          <w:lang w:val="en-US"/>
        </w:rPr>
        <w:lastRenderedPageBreak/>
        <w:t>mismatch between available cultural resources and the opportunity structures in the broader society.</w:t>
      </w:r>
    </w:p>
    <w:p w14:paraId="50D43C11" w14:textId="77777777" w:rsidR="00FA432F" w:rsidRPr="00AD32DA" w:rsidRDefault="00FA432F" w:rsidP="00FA432F">
      <w:pPr>
        <w:spacing w:line="240" w:lineRule="auto"/>
        <w:ind w:firstLine="567"/>
        <w:jc w:val="both"/>
        <w:rPr>
          <w:rFonts w:ascii="Goudy Old Style" w:eastAsia="Sorts Mill Goudy" w:hAnsi="Goudy Old Style" w:cs="Sorts Mill Goudy"/>
          <w:sz w:val="24"/>
          <w:szCs w:val="24"/>
          <w:lang w:val="en-US"/>
        </w:rPr>
      </w:pPr>
      <w:r w:rsidRPr="00AD32DA">
        <w:rPr>
          <w:rFonts w:ascii="Goudy Old Style" w:eastAsia="Sorts Mill Goudy" w:hAnsi="Goudy Old Style" w:cs="Sorts Mill Goudy"/>
          <w:sz w:val="24"/>
          <w:szCs w:val="24"/>
          <w:lang w:val="en-US"/>
        </w:rPr>
        <w:t xml:space="preserve">The political and moral implications of this concept are deeply problematic. By locating the causes of poverty within the cultural characteristics of the poor, the concept clears the path for policies that blame the victim. If the problem resides in values and attitudes, then solutions can be focused on "fixing" the poor through motivational training programs, parenting education, or other behavioral interventions, while ignoring broader structural reforms such as job creation, decent housing, or social protection. In relation to this, </w:t>
      </w:r>
      <w:proofErr w:type="spellStart"/>
      <w:r w:rsidRPr="00AD32DA">
        <w:rPr>
          <w:rFonts w:ascii="Goudy Old Style" w:eastAsia="Sorts Mill Goudy" w:hAnsi="Goudy Old Style" w:cs="Sorts Mill Goudy"/>
          <w:sz w:val="24"/>
          <w:szCs w:val="24"/>
          <w:lang w:val="en-US"/>
        </w:rPr>
        <w:t>Hariani</w:t>
      </w:r>
      <w:proofErr w:type="spellEnd"/>
      <w:r w:rsidRPr="00AD32DA">
        <w:rPr>
          <w:rFonts w:ascii="Goudy Old Style" w:eastAsia="Sorts Mill Goudy" w:hAnsi="Goudy Old Style" w:cs="Sorts Mill Goudy"/>
          <w:sz w:val="24"/>
          <w:szCs w:val="24"/>
          <w:lang w:val="en-US"/>
        </w:rPr>
        <w:t xml:space="preserve"> and </w:t>
      </w:r>
      <w:proofErr w:type="spellStart"/>
      <w:r w:rsidRPr="00AD32DA">
        <w:rPr>
          <w:rFonts w:ascii="Goudy Old Style" w:eastAsia="Sorts Mill Goudy" w:hAnsi="Goudy Old Style" w:cs="Sorts Mill Goudy"/>
          <w:sz w:val="24"/>
          <w:szCs w:val="24"/>
          <w:lang w:val="en-US"/>
        </w:rPr>
        <w:t>Halizah</w:t>
      </w:r>
      <w:proofErr w:type="spellEnd"/>
      <w:r w:rsidRPr="00AD32DA">
        <w:rPr>
          <w:rFonts w:ascii="Goudy Old Style" w:eastAsia="Sorts Mill Goudy" w:hAnsi="Goudy Old Style" w:cs="Sorts Mill Goudy"/>
          <w:sz w:val="24"/>
          <w:szCs w:val="24"/>
          <w:lang w:val="en-US"/>
        </w:rPr>
        <w:t xml:space="preserve"> (2024) emphasize that formulating ideal community management policies must always take into account the diversity of backgrounds. This is crucial so that regulations do not merely function to justify cuts to social assistance or demand compliance with middle-class norms as a prerequisite for receiving aid. Consequently, the concept is not only a weak analytical tool but also potentially serves as an ideological instrument that perpetuates inequality by disguising its structural roots.</w:t>
      </w:r>
    </w:p>
    <w:p w14:paraId="79112739" w14:textId="07A42C88" w:rsidR="00FA432F" w:rsidRPr="00CA11C2" w:rsidRDefault="00FA432F" w:rsidP="00FA432F">
      <w:pPr>
        <w:spacing w:line="240" w:lineRule="auto"/>
        <w:ind w:firstLine="567"/>
        <w:jc w:val="both"/>
        <w:rPr>
          <w:rFonts w:ascii="Goudy Old Style" w:eastAsia="Sorts Mill Goudy" w:hAnsi="Goudy Old Style" w:cs="Sorts Mill Goudy"/>
          <w:spacing w:val="-2"/>
          <w:sz w:val="24"/>
          <w:szCs w:val="24"/>
          <w:lang w:val="en-US"/>
        </w:rPr>
      </w:pPr>
      <w:r w:rsidRPr="00CA11C2">
        <w:rPr>
          <w:rFonts w:ascii="Goudy Old Style" w:eastAsia="Sorts Mill Goudy" w:hAnsi="Goudy Old Style" w:cs="Sorts Mill Goudy"/>
          <w:spacing w:val="-2"/>
          <w:sz w:val="24"/>
          <w:szCs w:val="24"/>
          <w:lang w:val="en-US"/>
        </w:rPr>
        <w:t>The cultural approach also tends to overlook the roles of power and agency in shaping narratives about poverty. This concept is partially constructed from an outsider's perspective</w:t>
      </w:r>
      <w:r w:rsidR="00BB0E4B" w:rsidRPr="00CA11C2">
        <w:rPr>
          <w:rFonts w:ascii="Goudy Old Style" w:eastAsia="Sorts Mill Goudy" w:hAnsi="Goudy Old Style" w:cs="Sorts Mill Goudy"/>
          <w:spacing w:val="-2"/>
          <w:sz w:val="24"/>
          <w:szCs w:val="24"/>
          <w:lang w:val="en-US"/>
        </w:rPr>
        <w:t xml:space="preserve"> </w:t>
      </w:r>
      <w:r w:rsidRPr="00CA11C2">
        <w:rPr>
          <w:rFonts w:ascii="Goudy Old Style" w:eastAsia="Sorts Mill Goudy" w:hAnsi="Goudy Old Style" w:cs="Sorts Mill Goudy"/>
          <w:spacing w:val="-2"/>
          <w:sz w:val="24"/>
          <w:szCs w:val="24"/>
          <w:lang w:val="en-US"/>
        </w:rPr>
        <w:t>researchers, policymakers, social workers</w:t>
      </w:r>
      <w:r w:rsidR="00827E5C" w:rsidRPr="00CA11C2">
        <w:rPr>
          <w:rFonts w:ascii="Goudy Old Style" w:eastAsia="Sorts Mill Goudy" w:hAnsi="Goudy Old Style" w:cs="Sorts Mill Goudy"/>
          <w:spacing w:val="-2"/>
          <w:sz w:val="24"/>
          <w:szCs w:val="24"/>
          <w:lang w:val="en-US"/>
        </w:rPr>
        <w:t xml:space="preserve"> </w:t>
      </w:r>
      <w:r w:rsidRPr="00CA11C2">
        <w:rPr>
          <w:rFonts w:ascii="Goudy Old Style" w:eastAsia="Sorts Mill Goudy" w:hAnsi="Goudy Old Style" w:cs="Sorts Mill Goudy"/>
          <w:spacing w:val="-2"/>
          <w:sz w:val="24"/>
          <w:szCs w:val="24"/>
          <w:lang w:val="en-US"/>
        </w:rPr>
        <w:t>who possess the power to define and categorize the lives of others. Within the context of governing community issues, Zulkarnain et al. (2021) suggest the importance of actively involving citizens through participatory practices for external programs to operate effectively. Unfortunately, little attention is paid to how the poor themselves understand and give meaning to their experiences, or to the active strategies they employ to challenge, negotiate, or alter their conditions. By centering attention on a "culture" that seemingly determines action, the concept underestimates the capacity for reflection, resistance, and change among the poor. It depicts a static and deterministic world that does not align with the actual dynamics and diversity observed within marginalized urban communities.</w:t>
      </w:r>
    </w:p>
    <w:p w14:paraId="70CCB4F4" w14:textId="2B90C104" w:rsidR="00FA432F" w:rsidRPr="00AD32DA" w:rsidRDefault="00FA432F" w:rsidP="00FA432F">
      <w:pPr>
        <w:spacing w:line="240" w:lineRule="auto"/>
        <w:ind w:firstLine="567"/>
        <w:jc w:val="both"/>
        <w:rPr>
          <w:rFonts w:ascii="Goudy Old Style" w:eastAsia="Sorts Mill Goudy" w:hAnsi="Goudy Old Style" w:cs="Sorts Mill Goudy"/>
          <w:sz w:val="24"/>
          <w:szCs w:val="24"/>
          <w:lang w:val="en-US"/>
        </w:rPr>
      </w:pPr>
      <w:r w:rsidRPr="00AD32DA">
        <w:rPr>
          <w:rFonts w:ascii="Goudy Old Style" w:eastAsia="Sorts Mill Goudy" w:hAnsi="Goudy Old Style" w:cs="Sorts Mill Goudy"/>
          <w:sz w:val="24"/>
          <w:szCs w:val="24"/>
          <w:lang w:val="en-US"/>
        </w:rPr>
        <w:t xml:space="preserve">The resilience of this concept despite being heavily criticized reveals more about the psychological and political needs of wealthier societies than about the actual reality of poverty itself. The culture of poverty concept offers a convenient and seemingly profound explanation that absolves the broader society and its institutions of responsibility for </w:t>
      </w:r>
      <w:r w:rsidRPr="00AD32DA">
        <w:rPr>
          <w:rFonts w:ascii="Goudy Old Style" w:eastAsia="Sorts Mill Goudy" w:hAnsi="Goudy Old Style" w:cs="Sorts Mill Goudy"/>
          <w:sz w:val="24"/>
          <w:szCs w:val="24"/>
          <w:lang w:val="en-US"/>
        </w:rPr>
        <w:lastRenderedPageBreak/>
        <w:t xml:space="preserve">structural injustice. As a solution-oriented step, </w:t>
      </w:r>
      <w:proofErr w:type="spellStart"/>
      <w:r w:rsidRPr="00AD32DA">
        <w:rPr>
          <w:rFonts w:ascii="Goudy Old Style" w:eastAsia="Sorts Mill Goudy" w:hAnsi="Goudy Old Style" w:cs="Sorts Mill Goudy"/>
          <w:sz w:val="24"/>
          <w:szCs w:val="24"/>
          <w:lang w:val="en-US"/>
        </w:rPr>
        <w:t>Mardikaningsih</w:t>
      </w:r>
      <w:proofErr w:type="spellEnd"/>
      <w:r w:rsidRPr="00AD32DA">
        <w:rPr>
          <w:rFonts w:ascii="Goudy Old Style" w:eastAsia="Sorts Mill Goudy" w:hAnsi="Goudy Old Style" w:cs="Sorts Mill Goudy"/>
          <w:sz w:val="24"/>
          <w:szCs w:val="24"/>
          <w:lang w:val="en-US"/>
        </w:rPr>
        <w:t xml:space="preserve"> and </w:t>
      </w:r>
      <w:proofErr w:type="spellStart"/>
      <w:r w:rsidRPr="00AD32DA">
        <w:rPr>
          <w:rFonts w:ascii="Goudy Old Style" w:eastAsia="Sorts Mill Goudy" w:hAnsi="Goudy Old Style" w:cs="Sorts Mill Goudy"/>
          <w:sz w:val="24"/>
          <w:szCs w:val="24"/>
          <w:lang w:val="en-US"/>
        </w:rPr>
        <w:t>Hariani</w:t>
      </w:r>
      <w:proofErr w:type="spellEnd"/>
      <w:r w:rsidRPr="00AD32DA">
        <w:rPr>
          <w:rFonts w:ascii="Goudy Old Style" w:eastAsia="Sorts Mill Goudy" w:hAnsi="Goudy Old Style" w:cs="Sorts Mill Goudy"/>
          <w:sz w:val="24"/>
          <w:szCs w:val="24"/>
          <w:lang w:val="en-US"/>
        </w:rPr>
        <w:t xml:space="preserve"> (2021) assert the need for a solid balance between economic, social, and environmental aspects in public policy. This balance is crucial so that governments do not merely transform political and economic problems into subjective moral and psychological issues. In this sense, the concept itself can be viewed as a cultural construction</w:t>
      </w:r>
      <w:r w:rsidR="00BB0E4B" w:rsidRPr="00AD32DA">
        <w:rPr>
          <w:rFonts w:ascii="Goudy Old Style" w:eastAsia="Sorts Mill Goudy" w:hAnsi="Goudy Old Style" w:cs="Sorts Mill Goudy"/>
          <w:sz w:val="24"/>
          <w:szCs w:val="24"/>
          <w:lang w:val="en-US"/>
        </w:rPr>
        <w:t xml:space="preserve"> </w:t>
      </w:r>
      <w:r w:rsidRPr="00AD32DA">
        <w:rPr>
          <w:rFonts w:ascii="Goudy Old Style" w:eastAsia="Sorts Mill Goudy" w:hAnsi="Goudy Old Style" w:cs="Sorts Mill Goudy"/>
          <w:sz w:val="24"/>
          <w:szCs w:val="24"/>
          <w:lang w:val="en-US"/>
        </w:rPr>
        <w:t>a myth that fulfills a specific social function by framing poverty as a consequence of personal deficiency rather than collective failure.</w:t>
      </w:r>
    </w:p>
    <w:p w14:paraId="7846E81A" w14:textId="77777777" w:rsidR="00FA432F" w:rsidRPr="00CA11C2" w:rsidRDefault="00FA432F" w:rsidP="00FA432F">
      <w:pPr>
        <w:spacing w:line="240" w:lineRule="auto"/>
        <w:ind w:firstLine="567"/>
        <w:jc w:val="both"/>
        <w:rPr>
          <w:rFonts w:ascii="Goudy Old Style" w:eastAsia="Sorts Mill Goudy" w:hAnsi="Goudy Old Style" w:cs="Sorts Mill Goudy"/>
          <w:spacing w:val="-2"/>
          <w:sz w:val="24"/>
          <w:szCs w:val="24"/>
          <w:lang w:val="en-US"/>
        </w:rPr>
      </w:pPr>
      <w:r w:rsidRPr="00CA11C2">
        <w:rPr>
          <w:rFonts w:ascii="Goudy Old Style" w:eastAsia="Sorts Mill Goudy" w:hAnsi="Goudy Old Style" w:cs="Sorts Mill Goudy"/>
          <w:spacing w:val="-2"/>
          <w:sz w:val="24"/>
          <w:szCs w:val="24"/>
          <w:lang w:val="en-US"/>
        </w:rPr>
        <w:t>The culture of poverty concept, although attempting to provide a psychological explanation for the persistence of poverty, contains fundamental flaws that undermine its analytical value. Its claims regarding a coherent set of cultural characteristics rely on overgeneralizations and essentialism, ignoring the diversity and agency within poor communities. Its causal logic is reversed, misinterpreting rational adaptations to extreme constraints as independent causes of those constraints. Amidst this urban uncertainty, Warin (2022) adds that the characteristics of the living environment are indeed closely linked to the social determinants of its population's well-being. Consequently, this concept fails to distinguish between functional survival strategies and actual pathology, and its political implications tend to blame the victim and divert attention from the structural causes of poverty. As a primary explanatory framework for understanding persistent urban poverty, the concept of the culture of poverty is more of a misleading myth than an accurate description of reality.</w:t>
      </w:r>
    </w:p>
    <w:p w14:paraId="571CA2A7" w14:textId="77777777" w:rsidR="00ED6AF2" w:rsidRPr="00AD32DA" w:rsidRDefault="00ED6AF2" w:rsidP="00B1612E">
      <w:pPr>
        <w:spacing w:line="240" w:lineRule="auto"/>
        <w:ind w:firstLine="567"/>
        <w:jc w:val="both"/>
        <w:rPr>
          <w:rFonts w:ascii="Goudy Old Style" w:eastAsia="Sorts Mill Goudy" w:hAnsi="Goudy Old Style" w:cs="Sorts Mill Goudy"/>
          <w:sz w:val="24"/>
          <w:szCs w:val="24"/>
          <w:lang w:val="en-US"/>
        </w:rPr>
      </w:pPr>
    </w:p>
    <w:p w14:paraId="7F2649B9" w14:textId="77777777" w:rsidR="00BB0E4B" w:rsidRPr="00AD32DA" w:rsidRDefault="00BB0E4B" w:rsidP="00BB0E4B">
      <w:pPr>
        <w:pBdr>
          <w:top w:val="nil"/>
          <w:left w:val="nil"/>
          <w:bottom w:val="nil"/>
          <w:right w:val="nil"/>
          <w:between w:val="nil"/>
        </w:pBdr>
        <w:spacing w:line="240" w:lineRule="auto"/>
        <w:ind w:firstLine="0"/>
        <w:jc w:val="both"/>
        <w:rPr>
          <w:rFonts w:ascii="Goudy Old Style" w:eastAsia="Sorts Mill Goudy" w:hAnsi="Goudy Old Style" w:cs="Sorts Mill Goudy"/>
          <w:b/>
          <w:bCs/>
          <w:color w:val="002060"/>
          <w:sz w:val="24"/>
          <w:szCs w:val="24"/>
          <w:lang w:val="en-US"/>
        </w:rPr>
      </w:pPr>
      <w:r w:rsidRPr="00AD32DA">
        <w:rPr>
          <w:rFonts w:ascii="Goudy Old Style" w:eastAsia="Sorts Mill Goudy" w:hAnsi="Goudy Old Style" w:cs="Sorts Mill Goudy"/>
          <w:b/>
          <w:bCs/>
          <w:color w:val="002060"/>
          <w:sz w:val="24"/>
          <w:szCs w:val="24"/>
          <w:lang w:val="en-US"/>
        </w:rPr>
        <w:t>Beyond Culture: Material and Political Structures as the Dominant Explanation</w:t>
      </w:r>
    </w:p>
    <w:p w14:paraId="5ED7A859" w14:textId="77777777" w:rsidR="00BB0E4B" w:rsidRPr="00AD32DA" w:rsidRDefault="00BB0E4B" w:rsidP="00AD32DA">
      <w:pPr>
        <w:pBdr>
          <w:top w:val="nil"/>
          <w:left w:val="nil"/>
          <w:bottom w:val="nil"/>
          <w:right w:val="nil"/>
          <w:between w:val="nil"/>
        </w:pBdr>
        <w:spacing w:line="240" w:lineRule="auto"/>
        <w:ind w:firstLine="0"/>
        <w:jc w:val="both"/>
        <w:rPr>
          <w:rFonts w:ascii="Goudy Old Style" w:eastAsia="Sorts Mill Goudy" w:hAnsi="Goudy Old Style" w:cs="Sorts Mill Goudy"/>
          <w:sz w:val="24"/>
          <w:szCs w:val="24"/>
          <w:lang w:val="en-US"/>
        </w:rPr>
      </w:pPr>
      <w:r w:rsidRPr="00AD32DA">
        <w:rPr>
          <w:rFonts w:ascii="Goudy Old Style" w:eastAsia="Sorts Mill Goudy" w:hAnsi="Goudy Old Style" w:cs="Sorts Mill Goudy"/>
          <w:sz w:val="24"/>
          <w:szCs w:val="24"/>
          <w:lang w:val="en-US"/>
        </w:rPr>
        <w:t xml:space="preserve">Once inadequate cultural explanations are set aside, the true face of persistent urban poverty becomes far clearer when viewed through the lens of material conditions and power relations that shape the living spaces of marginal communities. Structural explanations argue that the adaptive patterns, life choices, and limitations observed within poor environments are directly and primarily the product of individual and group locations within the economic hierarchy, their unequal access to resources, and how they are positioned by state and market policies. This framework does not deny the existence of divergent values or practices, but it rejects the notion that these serve as independent causal forces. In this context, Rojak et al. </w:t>
      </w:r>
      <w:r w:rsidRPr="00AD32DA">
        <w:rPr>
          <w:rFonts w:ascii="Goudy Old Style" w:eastAsia="Sorts Mill Goudy" w:hAnsi="Goudy Old Style" w:cs="Sorts Mill Goudy"/>
          <w:sz w:val="24"/>
          <w:szCs w:val="24"/>
          <w:lang w:val="en-US"/>
        </w:rPr>
        <w:lastRenderedPageBreak/>
        <w:t>(2012a) explain that rapid urbanization dynamics have historically often incorporated urban poverty patterns that demand structural preventive implications. Instead, this approach centers attention on how restrictive external structures actively generate and confine the space for human agency, thereby forming a way of life that appears distinctive from the outside. A vital starting point is the recognition that poverty is not a natural or neutral state, but rather the result of long-standing historical processes of resource distribution, exclusion, and marginalization.</w:t>
      </w:r>
    </w:p>
    <w:p w14:paraId="1262497C" w14:textId="77777777" w:rsidR="00BB0E4B" w:rsidRPr="00AD32DA" w:rsidRDefault="00BB0E4B" w:rsidP="00AD32DA">
      <w:pPr>
        <w:pBdr>
          <w:top w:val="nil"/>
          <w:left w:val="nil"/>
          <w:bottom w:val="nil"/>
          <w:right w:val="nil"/>
          <w:between w:val="nil"/>
        </w:pBdr>
        <w:spacing w:line="240" w:lineRule="auto"/>
        <w:ind w:firstLine="567"/>
        <w:jc w:val="both"/>
        <w:rPr>
          <w:rFonts w:ascii="Goudy Old Style" w:eastAsia="Sorts Mill Goudy" w:hAnsi="Goudy Old Style" w:cs="Sorts Mill Goudy"/>
          <w:sz w:val="24"/>
          <w:szCs w:val="24"/>
          <w:lang w:val="en-US"/>
        </w:rPr>
      </w:pPr>
      <w:r w:rsidRPr="00AD32DA">
        <w:rPr>
          <w:rFonts w:ascii="Goudy Old Style" w:eastAsia="Sorts Mill Goudy" w:hAnsi="Goudy Old Style" w:cs="Sorts Mill Goudy"/>
          <w:sz w:val="24"/>
          <w:szCs w:val="24"/>
          <w:lang w:val="en-US"/>
        </w:rPr>
        <w:t>The labor market provides the clearest example of how broader material structures directly shape the realm of possibilities and individual life strategies. In many cities, the formal economy experiences non-inclusive growth, failing to create sufficient employment or offer living wages for populations with certain educational and skill levels—a phenomenon known as jobless growth (Kalleberg, 2011). This results in what is termed structural unemployment, where a large segment of the workforce cannot find jobs that match their skills or sustain a decent standard of living (Standing, 2011). In response to this formal market failure, the informal economy expands rapidly and becomes the primary shelter for those cast aside, yet this sector is characterized by working conditions that are far from ideal (Chen, 2012). Labor within the informal sector is fundamentally marked by extreme insecurity, the absence of contracts or legal protections, low wages frequently paid in cash, and long, irregular working hours. Within such an entirely uncertain economic environment, long-term planning becomes materially impossible. Erratic and unpredictable daily or weekly incomes necessitate a continuous focus on meeting the most urgent needs, spending money when it is available, and developing networks of reciprocity and mutual dependence to survive periods of hardship. Arifin and Darmawan (2022) suggest that an adaptive approach in crisis management is crucial for both individuals and organizations to navigate extreme economic uncertainties of this nature. Consequently, what may appear from the outside as a life attitude oriented only toward the present or a lack of future vision is, in essence, frequently a rational economic imperative imposed by an unstable labor market structure that fails to provide basic guarantees for a dignified life.</w:t>
      </w:r>
    </w:p>
    <w:p w14:paraId="240D3A98" w14:textId="77777777" w:rsidR="00AD32DA" w:rsidRPr="00F40A9D" w:rsidRDefault="00AD32DA" w:rsidP="00AD32DA">
      <w:pPr>
        <w:pBdr>
          <w:top w:val="nil"/>
          <w:left w:val="nil"/>
          <w:bottom w:val="nil"/>
          <w:right w:val="nil"/>
          <w:between w:val="nil"/>
        </w:pBdr>
        <w:spacing w:line="240" w:lineRule="auto"/>
        <w:ind w:firstLine="567"/>
        <w:jc w:val="both"/>
        <w:rPr>
          <w:rFonts w:ascii="Goudy Old Style" w:eastAsia="Sorts Mill Goudy" w:hAnsi="Goudy Old Style" w:cs="Sorts Mill Goudy"/>
          <w:spacing w:val="-4"/>
          <w:sz w:val="24"/>
          <w:szCs w:val="24"/>
          <w:lang w:val="en-US"/>
        </w:rPr>
      </w:pPr>
      <w:r w:rsidRPr="00F40A9D">
        <w:rPr>
          <w:rFonts w:ascii="Goudy Old Style" w:eastAsia="Sorts Mill Goudy" w:hAnsi="Goudy Old Style" w:cs="Sorts Mill Goudy"/>
          <w:spacing w:val="-4"/>
          <w:sz w:val="24"/>
          <w:szCs w:val="24"/>
          <w:lang w:val="en-US"/>
        </w:rPr>
        <w:t xml:space="preserve">Access to housing and land constitutes another highly decisive structural dimension. Marginal urban communities are frequently </w:t>
      </w:r>
      <w:r w:rsidRPr="00F40A9D">
        <w:rPr>
          <w:rFonts w:ascii="Goudy Old Style" w:eastAsia="Sorts Mill Goudy" w:hAnsi="Goudy Old Style" w:cs="Sorts Mill Goudy"/>
          <w:spacing w:val="-4"/>
          <w:sz w:val="24"/>
          <w:szCs w:val="24"/>
          <w:lang w:val="en-US"/>
        </w:rPr>
        <w:lastRenderedPageBreak/>
        <w:t>concentrated within informal settlements, urban villages (</w:t>
      </w:r>
      <w:r w:rsidRPr="00F40A9D">
        <w:rPr>
          <w:rFonts w:ascii="Goudy Old Style" w:eastAsia="Sorts Mill Goudy" w:hAnsi="Goudy Old Style" w:cs="Sorts Mill Goudy"/>
          <w:i/>
          <w:iCs/>
          <w:spacing w:val="-4"/>
          <w:sz w:val="24"/>
          <w:szCs w:val="24"/>
          <w:lang w:val="en-US"/>
        </w:rPr>
        <w:t xml:space="preserve">kampung </w:t>
      </w:r>
      <w:proofErr w:type="spellStart"/>
      <w:r w:rsidRPr="00F40A9D">
        <w:rPr>
          <w:rFonts w:ascii="Goudy Old Style" w:eastAsia="Sorts Mill Goudy" w:hAnsi="Goudy Old Style" w:cs="Sorts Mill Goudy"/>
          <w:i/>
          <w:iCs/>
          <w:spacing w:val="-4"/>
          <w:sz w:val="24"/>
          <w:szCs w:val="24"/>
          <w:lang w:val="en-US"/>
        </w:rPr>
        <w:t>kota</w:t>
      </w:r>
      <w:proofErr w:type="spellEnd"/>
      <w:r w:rsidRPr="00F40A9D">
        <w:rPr>
          <w:rFonts w:ascii="Goudy Old Style" w:eastAsia="Sorts Mill Goudy" w:hAnsi="Goudy Old Style" w:cs="Sorts Mill Goudy"/>
          <w:spacing w:val="-4"/>
          <w:sz w:val="24"/>
          <w:szCs w:val="24"/>
          <w:lang w:val="en-US"/>
        </w:rPr>
        <w:t xml:space="preserve">), or neglected public housing projects. These residential conditions are characterized by high density, deficient infrastructure (such as sanitation, clean water, and electricity), and a constant insecurity of tenure. Fauzi (2022) cautions that the phenomenon of gentrification within urban renewal projects often worsens the marginalization of these low-income communities through the slow eviction from their living spaces. The threat of displacement looms large over many households, rendering long-term investments in home improvements far too risky. Cramped and uncomfortable living spaces restrict privacy, heighten family tensions, and limit opportunities for children to study or play safely. Furthermore, the location of these settlements is often geographically marginalized, far removed from urban centers where employment and services are situated. Examined from the perspective of daily mobility, </w:t>
      </w:r>
      <w:proofErr w:type="spellStart"/>
      <w:r w:rsidRPr="00F40A9D">
        <w:rPr>
          <w:rFonts w:ascii="Goudy Old Style" w:eastAsia="Sorts Mill Goudy" w:hAnsi="Goudy Old Style" w:cs="Sorts Mill Goudy"/>
          <w:spacing w:val="-4"/>
          <w:sz w:val="24"/>
          <w:szCs w:val="24"/>
          <w:lang w:val="en-US"/>
        </w:rPr>
        <w:t>Wisnujati</w:t>
      </w:r>
      <w:proofErr w:type="spellEnd"/>
      <w:r w:rsidRPr="00F40A9D">
        <w:rPr>
          <w:rFonts w:ascii="Goudy Old Style" w:eastAsia="Sorts Mill Goudy" w:hAnsi="Goudy Old Style" w:cs="Sorts Mill Goudy"/>
          <w:spacing w:val="-4"/>
          <w:sz w:val="24"/>
          <w:szCs w:val="24"/>
          <w:lang w:val="en-US"/>
        </w:rPr>
        <w:t xml:space="preserve"> and </w:t>
      </w:r>
      <w:proofErr w:type="spellStart"/>
      <w:r w:rsidRPr="00F40A9D">
        <w:rPr>
          <w:rFonts w:ascii="Goudy Old Style" w:eastAsia="Sorts Mill Goudy" w:hAnsi="Goudy Old Style" w:cs="Sorts Mill Goudy"/>
          <w:spacing w:val="-4"/>
          <w:sz w:val="24"/>
          <w:szCs w:val="24"/>
          <w:lang w:val="en-US"/>
        </w:rPr>
        <w:t>Mardikaningsih</w:t>
      </w:r>
      <w:proofErr w:type="spellEnd"/>
      <w:r w:rsidRPr="00F40A9D">
        <w:rPr>
          <w:rFonts w:ascii="Goudy Old Style" w:eastAsia="Sorts Mill Goudy" w:hAnsi="Goudy Old Style" w:cs="Sorts Mill Goudy"/>
          <w:spacing w:val="-4"/>
          <w:sz w:val="24"/>
          <w:szCs w:val="24"/>
          <w:lang w:val="en-US"/>
        </w:rPr>
        <w:t xml:space="preserve"> (2021) demonstrate that the phenomenon of urban sprawl and the high mobility of suburbanites gradually impose financial burdens while simultaneously affecting the social cohesion of the community. High transportation costs and lengthy commuting times become additional burdens that reduce net income and the time available for families. Consequently, the physical space itself functions as a mechanism that maintains poverty, restricting mobility and opportunities through tangible material barriers.</w:t>
      </w:r>
    </w:p>
    <w:p w14:paraId="2A8DA067" w14:textId="77777777" w:rsidR="00AD32DA" w:rsidRPr="00AD32DA" w:rsidRDefault="00AD32DA" w:rsidP="00AD32DA">
      <w:pPr>
        <w:pBdr>
          <w:top w:val="nil"/>
          <w:left w:val="nil"/>
          <w:bottom w:val="nil"/>
          <w:right w:val="nil"/>
          <w:between w:val="nil"/>
        </w:pBdr>
        <w:spacing w:line="240" w:lineRule="auto"/>
        <w:ind w:firstLine="567"/>
        <w:jc w:val="both"/>
        <w:rPr>
          <w:rFonts w:ascii="Goudy Old Style" w:eastAsia="Sorts Mill Goudy" w:hAnsi="Goudy Old Style" w:cs="Sorts Mill Goudy"/>
          <w:sz w:val="24"/>
          <w:szCs w:val="24"/>
          <w:lang w:val="en-US"/>
        </w:rPr>
      </w:pPr>
      <w:r w:rsidRPr="00AD32DA">
        <w:rPr>
          <w:rFonts w:ascii="Goudy Old Style" w:eastAsia="Sorts Mill Goudy" w:hAnsi="Goudy Old Style" w:cs="Sorts Mill Goudy"/>
          <w:sz w:val="24"/>
          <w:szCs w:val="24"/>
          <w:lang w:val="en-US"/>
        </w:rPr>
        <w:t xml:space="preserve">The public education system, which is supposed to serve as the primary pathway for social mobility, frequently reproduces inequality rather than correcting it. Schools in impoverished areas are typically under-resourced, maintain high student-teacher ratios, and are staffed by teachers who may be undermotivated or overextended. The curriculum and teaching methodologies may lack relevance to the lived experiences of children from marginal communities, creating an unnecessary cultural gap. More importantly, economic pressures on poor households mean that children may be expected to work, care for siblings, or assist in family enterprises, which disrupts their school attendance and concentration. Within this challenging environment, Rojak and Darmawan (2012b) emphasize the importance of understanding the dynamics of diverse ethnic and gender backgrounds so that institutional management can operate inclusively. When a child fails within such a system, that failure cannot be attributed solely to family values that do not support education. It is </w:t>
      </w:r>
      <w:r w:rsidRPr="00AD32DA">
        <w:rPr>
          <w:rFonts w:ascii="Goudy Old Style" w:eastAsia="Sorts Mill Goudy" w:hAnsi="Goudy Old Style" w:cs="Sorts Mill Goudy"/>
          <w:sz w:val="24"/>
          <w:szCs w:val="24"/>
          <w:lang w:val="en-US"/>
        </w:rPr>
        <w:lastRenderedPageBreak/>
        <w:t>instead the result of a dual system: a school system that fails to provide equitable educational quality, and the material conditions of the family that render full participation in education difficult. This failure subsequently leads to low qualifications, which further restricts access to the formal labor market, thereby completing the structural cycle.</w:t>
      </w:r>
    </w:p>
    <w:p w14:paraId="164F5853" w14:textId="4D6CD27D" w:rsidR="00AD32DA" w:rsidRPr="00CA11C2" w:rsidRDefault="00AD32DA" w:rsidP="00AD32DA">
      <w:pPr>
        <w:pBdr>
          <w:top w:val="nil"/>
          <w:left w:val="nil"/>
          <w:bottom w:val="nil"/>
          <w:right w:val="nil"/>
          <w:between w:val="nil"/>
        </w:pBdr>
        <w:spacing w:line="240" w:lineRule="auto"/>
        <w:ind w:firstLine="567"/>
        <w:jc w:val="both"/>
        <w:rPr>
          <w:rFonts w:ascii="Goudy Old Style" w:eastAsia="Sorts Mill Goudy" w:hAnsi="Goudy Old Style" w:cs="Sorts Mill Goudy"/>
          <w:spacing w:val="-2"/>
          <w:sz w:val="24"/>
          <w:szCs w:val="24"/>
          <w:lang w:val="en-US"/>
        </w:rPr>
      </w:pPr>
      <w:r w:rsidRPr="00CA11C2">
        <w:rPr>
          <w:rFonts w:ascii="Goudy Old Style" w:eastAsia="Sorts Mill Goudy" w:hAnsi="Goudy Old Style" w:cs="Sorts Mill Goudy"/>
          <w:spacing w:val="-2"/>
          <w:sz w:val="24"/>
          <w:szCs w:val="24"/>
          <w:lang w:val="en-US"/>
        </w:rPr>
        <w:t>Access to healthcare services and social protection represents another area where material inequalities carry a direct impact. Residents of marginal communities often rely on public health facilities that are understaffed and under-resourced, or on more affordable informal practitioners. Poor health, induced by an unsanitary living environment, malnutrition, and chronic stress, can diminish work productivity and escalate household expenditures. As part of organizing a healthy environment, Dahar et al. (2022) argue that the presence of urban forests holds a key role in improving the quality of the living environment and reducing stress in densely populated areas. Without an adequate social safety net</w:t>
      </w:r>
      <w:r w:rsidRPr="00CA11C2">
        <w:rPr>
          <w:rFonts w:ascii="Goudy Old Style" w:eastAsia="Sorts Mill Goudy" w:hAnsi="Goudy Old Style" w:cs="Sorts Mill Goudy"/>
          <w:spacing w:val="-2"/>
          <w:sz w:val="24"/>
          <w:szCs w:val="24"/>
          <w:lang w:val="en-US"/>
        </w:rPr>
        <w:t xml:space="preserve"> </w:t>
      </w:r>
      <w:r w:rsidRPr="00CA11C2">
        <w:rPr>
          <w:rFonts w:ascii="Goudy Old Style" w:eastAsia="Sorts Mill Goudy" w:hAnsi="Goudy Old Style" w:cs="Sorts Mill Goudy"/>
          <w:spacing w:val="-2"/>
          <w:sz w:val="24"/>
          <w:szCs w:val="24"/>
          <w:lang w:val="en-US"/>
        </w:rPr>
        <w:t>such as universal health insurance, unemployment benefits, or pensions</w:t>
      </w:r>
      <w:r w:rsidRPr="00CA11C2">
        <w:rPr>
          <w:rFonts w:ascii="Goudy Old Style" w:eastAsia="Sorts Mill Goudy" w:hAnsi="Goudy Old Style" w:cs="Sorts Mill Goudy"/>
          <w:spacing w:val="-2"/>
          <w:sz w:val="24"/>
          <w:szCs w:val="24"/>
          <w:lang w:val="en-US"/>
        </w:rPr>
        <w:t xml:space="preserve"> </w:t>
      </w:r>
      <w:r w:rsidRPr="00CA11C2">
        <w:rPr>
          <w:rFonts w:ascii="Goudy Old Style" w:eastAsia="Sorts Mill Goudy" w:hAnsi="Goudy Old Style" w:cs="Sorts Mill Goudy"/>
          <w:spacing w:val="-2"/>
          <w:sz w:val="24"/>
          <w:szCs w:val="24"/>
          <w:lang w:val="en-US"/>
        </w:rPr>
        <w:t>a single episode of serious illness can devastate an already fragile family economy. The absence of these support systems forces households to rely on informal survival strategies, such as borrowing at high interest rates or depending on family networks, which can trap them in debt and dependency. Thus, the lack of state welfare infrastructure is not a passive background, but an active force that keeps families vulnerable and impedes asset accumulation.</w:t>
      </w:r>
    </w:p>
    <w:p w14:paraId="4F42FE93" w14:textId="615F0233" w:rsidR="00AD32DA" w:rsidRPr="00AD32DA" w:rsidRDefault="00AD32DA" w:rsidP="00AD32DA">
      <w:pPr>
        <w:pBdr>
          <w:top w:val="nil"/>
          <w:left w:val="nil"/>
          <w:bottom w:val="nil"/>
          <w:right w:val="nil"/>
          <w:between w:val="nil"/>
        </w:pBdr>
        <w:spacing w:line="240" w:lineRule="auto"/>
        <w:ind w:firstLine="567"/>
        <w:jc w:val="both"/>
        <w:rPr>
          <w:rFonts w:ascii="Goudy Old Style" w:eastAsia="Sorts Mill Goudy" w:hAnsi="Goudy Old Style" w:cs="Sorts Mill Goudy"/>
          <w:sz w:val="24"/>
          <w:szCs w:val="24"/>
          <w:lang w:val="en-US"/>
        </w:rPr>
      </w:pPr>
      <w:r w:rsidRPr="00AD32DA">
        <w:rPr>
          <w:rFonts w:ascii="Goudy Old Style" w:eastAsia="Sorts Mill Goudy" w:hAnsi="Goudy Old Style" w:cs="Sorts Mill Goudy"/>
          <w:sz w:val="24"/>
          <w:szCs w:val="24"/>
          <w:lang w:val="en-US"/>
        </w:rPr>
        <w:t>Power relations and political processes are highly critical in explaining why these material conditions persist. Marginalized communities often possess minimal political influence. They are frequently underrepresented within governing institutions, or their interests are overshadowed by those of property developers, businesses, and other elite groups in the competition for urban spaces and public budgets. Within this situation of inequality, the manifestation of effective public-service-oriented leadership becomes the primary instrument required to bridge the aspirations of marginalized citizens (Rojak, 2021). Urban policies</w:t>
      </w:r>
      <w:r w:rsidRPr="00AD32DA">
        <w:rPr>
          <w:rFonts w:ascii="Goudy Old Style" w:eastAsia="Sorts Mill Goudy" w:hAnsi="Goudy Old Style" w:cs="Sorts Mill Goudy"/>
          <w:sz w:val="24"/>
          <w:szCs w:val="24"/>
          <w:lang w:val="en-US"/>
        </w:rPr>
        <w:t xml:space="preserve"> </w:t>
      </w:r>
      <w:r w:rsidRPr="00AD32DA">
        <w:rPr>
          <w:rFonts w:ascii="Goudy Old Style" w:eastAsia="Sorts Mill Goudy" w:hAnsi="Goudy Old Style" w:cs="Sorts Mill Goudy"/>
          <w:sz w:val="24"/>
          <w:szCs w:val="24"/>
          <w:lang w:val="en-US"/>
        </w:rPr>
        <w:t>ranging from spatial planning and zoning regulations to law enforcement and service delivery</w:t>
      </w:r>
      <w:r w:rsidRPr="00AD32DA">
        <w:rPr>
          <w:rFonts w:ascii="Goudy Old Style" w:eastAsia="Sorts Mill Goudy" w:hAnsi="Goudy Old Style" w:cs="Sorts Mill Goudy"/>
          <w:sz w:val="24"/>
          <w:szCs w:val="24"/>
          <w:lang w:val="en-US"/>
        </w:rPr>
        <w:t xml:space="preserve"> </w:t>
      </w:r>
      <w:r w:rsidRPr="00AD32DA">
        <w:rPr>
          <w:rFonts w:ascii="Goudy Old Style" w:eastAsia="Sorts Mill Goudy" w:hAnsi="Goudy Old Style" w:cs="Sorts Mill Goudy"/>
          <w:sz w:val="24"/>
          <w:szCs w:val="24"/>
          <w:lang w:val="en-US"/>
        </w:rPr>
        <w:t xml:space="preserve">frequently reflect the priorities and values of more powerful groups. This can lead to the systematic neglect of impoverished settlements, forced evictions for lucrative development projects, or the criminalization of informal livelihoods. This political </w:t>
      </w:r>
      <w:r w:rsidRPr="00AD32DA">
        <w:rPr>
          <w:rFonts w:ascii="Goudy Old Style" w:eastAsia="Sorts Mill Goudy" w:hAnsi="Goudy Old Style" w:cs="Sorts Mill Goudy"/>
          <w:sz w:val="24"/>
          <w:szCs w:val="24"/>
          <w:lang w:val="en-US"/>
        </w:rPr>
        <w:lastRenderedPageBreak/>
        <w:t>marginalization ensures that disadvantageous material structures remain unaltered, as those who suffer the most from them possess the least capability to demand change through official channels.</w:t>
      </w:r>
    </w:p>
    <w:p w14:paraId="582D2524" w14:textId="77777777" w:rsidR="00AD32DA" w:rsidRPr="00F40A9D" w:rsidRDefault="00AD32DA" w:rsidP="00AD32DA">
      <w:pPr>
        <w:pBdr>
          <w:top w:val="nil"/>
          <w:left w:val="nil"/>
          <w:bottom w:val="nil"/>
          <w:right w:val="nil"/>
          <w:between w:val="nil"/>
        </w:pBdr>
        <w:spacing w:line="240" w:lineRule="auto"/>
        <w:ind w:firstLine="567"/>
        <w:jc w:val="both"/>
        <w:rPr>
          <w:rFonts w:ascii="Goudy Old Style" w:eastAsia="Sorts Mill Goudy" w:hAnsi="Goudy Old Style" w:cs="Sorts Mill Goudy"/>
          <w:sz w:val="24"/>
          <w:szCs w:val="24"/>
          <w:lang w:val="en-US"/>
        </w:rPr>
      </w:pPr>
      <w:r w:rsidRPr="00F40A9D">
        <w:rPr>
          <w:rFonts w:ascii="Goudy Old Style" w:eastAsia="Sorts Mill Goudy" w:hAnsi="Goudy Old Style" w:cs="Sorts Mill Goudy"/>
          <w:sz w:val="24"/>
          <w:szCs w:val="24"/>
          <w:lang w:val="en-US"/>
        </w:rPr>
        <w:t xml:space="preserve">Globalization and neoliberal economic restructuring have deepened many of these structural pressures. Policies such as trade liberalization, deregulation, and cuts to public spending have frequently eroded stable urban manufacturing bases, driven the growth of low-wage and informal service sectors, and reduced the state's capacity to provide social housing, quality education, and healthcare. Highly mobile capital flows mean that investment decisions affecting local employment are often made far from the impacted communities, with little accountability. Within this context, the economic vulnerability of marginal communities is not an anomaly, but rather an integrated feature of a specific economic development model. Consequently, Rizky and </w:t>
      </w:r>
      <w:proofErr w:type="spellStart"/>
      <w:r w:rsidRPr="00F40A9D">
        <w:rPr>
          <w:rFonts w:ascii="Goudy Old Style" w:eastAsia="Sorts Mill Goudy" w:hAnsi="Goudy Old Style" w:cs="Sorts Mill Goudy"/>
          <w:sz w:val="24"/>
          <w:szCs w:val="24"/>
          <w:lang w:val="en-US"/>
        </w:rPr>
        <w:t>Udjari</w:t>
      </w:r>
      <w:proofErr w:type="spellEnd"/>
      <w:r w:rsidRPr="00F40A9D">
        <w:rPr>
          <w:rFonts w:ascii="Goudy Old Style" w:eastAsia="Sorts Mill Goudy" w:hAnsi="Goudy Old Style" w:cs="Sorts Mill Goudy"/>
          <w:sz w:val="24"/>
          <w:szCs w:val="24"/>
          <w:lang w:val="en-US"/>
        </w:rPr>
        <w:t xml:space="preserve"> (2021) remind us of the necessity to reflect upon social welfare theory as a solid juridical foundation in formulating any sustainable public policy. The structural explanation thus connects the local conditions of poor communities with economic processes and policies at national and global levels.</w:t>
      </w:r>
    </w:p>
    <w:p w14:paraId="56F6CAD1" w14:textId="77777777" w:rsidR="00AD32DA" w:rsidRPr="00AD32DA" w:rsidRDefault="00AD32DA" w:rsidP="00AD32DA">
      <w:pPr>
        <w:pBdr>
          <w:top w:val="nil"/>
          <w:left w:val="nil"/>
          <w:bottom w:val="nil"/>
          <w:right w:val="nil"/>
          <w:between w:val="nil"/>
        </w:pBdr>
        <w:spacing w:line="240" w:lineRule="auto"/>
        <w:ind w:firstLine="567"/>
        <w:jc w:val="both"/>
        <w:rPr>
          <w:rFonts w:ascii="Goudy Old Style" w:eastAsia="Sorts Mill Goudy" w:hAnsi="Goudy Old Style" w:cs="Sorts Mill Goudy"/>
          <w:sz w:val="24"/>
          <w:szCs w:val="24"/>
          <w:lang w:val="en-US"/>
        </w:rPr>
      </w:pPr>
      <w:r w:rsidRPr="00AD32DA">
        <w:rPr>
          <w:rFonts w:ascii="Goudy Old Style" w:eastAsia="Sorts Mill Goudy" w:hAnsi="Goudy Old Style" w:cs="Sorts Mill Goudy"/>
          <w:sz w:val="24"/>
          <w:szCs w:val="24"/>
          <w:lang w:val="en-US"/>
        </w:rPr>
        <w:t xml:space="preserve">The structural explanation also provides a richer understanding of the diversity of experiences within poverty itself. Not everyone in an impoverished environment responds to the same constraints in an identical manner. Differences in human capital (such as education or health levels), social capital (networks and connections), and personal agency produce a variety of strategies and outcomes. </w:t>
      </w:r>
      <w:proofErr w:type="spellStart"/>
      <w:r w:rsidRPr="00AD32DA">
        <w:rPr>
          <w:rFonts w:ascii="Goudy Old Style" w:eastAsia="Sorts Mill Goudy" w:hAnsi="Goudy Old Style" w:cs="Sorts Mill Goudy"/>
          <w:sz w:val="24"/>
          <w:szCs w:val="24"/>
          <w:lang w:val="en-US"/>
        </w:rPr>
        <w:t>Rejeki</w:t>
      </w:r>
      <w:proofErr w:type="spellEnd"/>
      <w:r w:rsidRPr="00AD32DA">
        <w:rPr>
          <w:rFonts w:ascii="Goudy Old Style" w:eastAsia="Sorts Mill Goudy" w:hAnsi="Goudy Old Style" w:cs="Sorts Mill Goudy"/>
          <w:sz w:val="24"/>
          <w:szCs w:val="24"/>
          <w:lang w:val="en-US"/>
        </w:rPr>
        <w:t xml:space="preserve"> (2021) in her study confirms that the formation of social networks in urban areas often grows organically through communities based on shared interests, which subsequently become varied social cushions for their members. Some families may succeed in sending their children to higher education through immense sacrifices, while others may not. Some individuals may establish successful micro-enterprises, whereas others remain trapped in subsistence labor. This variation demonstrates that when opportunities are extremely limited, success or failure frequently depends on a combination of luck, perseverance, and access to scarce resources, rather than a homogeneous culture. The structural explanation accommodates this diversity by showing how different constraints affect different households, while still recognizing that the playing field itself is highly uneven.</w:t>
      </w:r>
    </w:p>
    <w:p w14:paraId="7442E355" w14:textId="132FD0F9" w:rsidR="00AD32DA" w:rsidRPr="00F40A9D" w:rsidRDefault="00AD32DA" w:rsidP="00AD32DA">
      <w:pPr>
        <w:pBdr>
          <w:top w:val="nil"/>
          <w:left w:val="nil"/>
          <w:bottom w:val="nil"/>
          <w:right w:val="nil"/>
          <w:between w:val="nil"/>
        </w:pBdr>
        <w:spacing w:line="240" w:lineRule="auto"/>
        <w:ind w:firstLine="567"/>
        <w:jc w:val="both"/>
        <w:rPr>
          <w:rFonts w:ascii="Goudy Old Style" w:eastAsia="Sorts Mill Goudy" w:hAnsi="Goudy Old Style" w:cs="Sorts Mill Goudy"/>
          <w:spacing w:val="-2"/>
          <w:sz w:val="24"/>
          <w:szCs w:val="24"/>
          <w:lang w:val="en-US"/>
        </w:rPr>
      </w:pPr>
      <w:r w:rsidRPr="00F40A9D">
        <w:rPr>
          <w:rFonts w:ascii="Goudy Old Style" w:eastAsia="Sorts Mill Goudy" w:hAnsi="Goudy Old Style" w:cs="Sorts Mill Goudy"/>
          <w:spacing w:val="-2"/>
          <w:sz w:val="24"/>
          <w:szCs w:val="24"/>
          <w:lang w:val="en-US"/>
        </w:rPr>
        <w:lastRenderedPageBreak/>
        <w:t>Compared to cultural explanations, the structural framework aligns more closely with the evidence of historical change. When material conditions alter dramatically</w:t>
      </w:r>
      <w:r w:rsidRPr="00F40A9D">
        <w:rPr>
          <w:rFonts w:ascii="Goudy Old Style" w:eastAsia="Sorts Mill Goudy" w:hAnsi="Goudy Old Style" w:cs="Sorts Mill Goudy"/>
          <w:spacing w:val="-2"/>
          <w:sz w:val="24"/>
          <w:szCs w:val="24"/>
          <w:lang w:val="en-US"/>
        </w:rPr>
        <w:t xml:space="preserve"> </w:t>
      </w:r>
      <w:r w:rsidRPr="00F40A9D">
        <w:rPr>
          <w:rFonts w:ascii="Goudy Old Style" w:eastAsia="Sorts Mill Goudy" w:hAnsi="Goudy Old Style" w:cs="Sorts Mill Goudy"/>
          <w:spacing w:val="-2"/>
          <w:sz w:val="24"/>
          <w:szCs w:val="24"/>
          <w:lang w:val="en-US"/>
        </w:rPr>
        <w:t>for instance, through comprehensive land redistribution programs, massive investments in public education, or the expansion of stable industrial employment</w:t>
      </w:r>
      <w:r w:rsidRPr="00F40A9D">
        <w:rPr>
          <w:rFonts w:ascii="Goudy Old Style" w:eastAsia="Sorts Mill Goudy" w:hAnsi="Goudy Old Style" w:cs="Sorts Mill Goudy"/>
          <w:spacing w:val="-2"/>
          <w:sz w:val="24"/>
          <w:szCs w:val="24"/>
          <w:lang w:val="en-US"/>
        </w:rPr>
        <w:t xml:space="preserve"> </w:t>
      </w:r>
      <w:r w:rsidRPr="00F40A9D">
        <w:rPr>
          <w:rFonts w:ascii="Goudy Old Style" w:eastAsia="Sorts Mill Goudy" w:hAnsi="Goudy Old Style" w:cs="Sorts Mill Goudy"/>
          <w:spacing w:val="-2"/>
          <w:sz w:val="24"/>
          <w:szCs w:val="24"/>
          <w:lang w:val="en-US"/>
        </w:rPr>
        <w:t>the behavioral patterns and aspirations historically attributed to a "culture of poverty" often shift rapidly. Rojak et al. (2012a) also emphasize that comprehensive structural interventions have historically proven far more effective in altering the map of urban social vulnerability than merely waiting for cultural adaptation. This demonstrates that such behaviors are not deeply embedded within an independent value system, but are highly responsive to changes in material opportunities and constraints. The history of mass social mobility shows that when the structure of opportunity expands, previously impoverished individuals are both capable and willing to adopt practices associated with upward mobility, such as investing in education and long-term planning.</w:t>
      </w:r>
    </w:p>
    <w:p w14:paraId="45181E34" w14:textId="77777777" w:rsidR="00AD32DA" w:rsidRPr="00AD32DA" w:rsidRDefault="00AD32DA" w:rsidP="00AD32DA">
      <w:pPr>
        <w:pBdr>
          <w:top w:val="nil"/>
          <w:left w:val="nil"/>
          <w:bottom w:val="nil"/>
          <w:right w:val="nil"/>
          <w:between w:val="nil"/>
        </w:pBdr>
        <w:spacing w:line="240" w:lineRule="auto"/>
        <w:ind w:firstLine="567"/>
        <w:jc w:val="both"/>
        <w:rPr>
          <w:rFonts w:ascii="Goudy Old Style" w:eastAsia="Sorts Mill Goudy" w:hAnsi="Goudy Old Style" w:cs="Sorts Mill Goudy"/>
          <w:sz w:val="24"/>
          <w:szCs w:val="24"/>
          <w:lang w:val="en-US"/>
        </w:rPr>
      </w:pPr>
      <w:r w:rsidRPr="00AD32DA">
        <w:rPr>
          <w:rFonts w:ascii="Goudy Old Style" w:eastAsia="Sorts Mill Goudy" w:hAnsi="Goudy Old Style" w:cs="Sorts Mill Goudy"/>
          <w:sz w:val="24"/>
          <w:szCs w:val="24"/>
          <w:lang w:val="en-US"/>
        </w:rPr>
        <w:t xml:space="preserve">The structural explanation also avoids the pitfall of blaming the victim, shifting the analysis to the arena where collective change and policy can be implemented. Rather than asking "What is wrong with the poor?", this approach asks "How do current economic, political, and spatial arrangements produce and maintain poverty?" This question leads to fundamentally different policy recommendations: the creation of decent jobs, the provision of affordable and secure housing, improving educational quality in underfunded schools, strengthening social protection systems, and increasing the political participation of marginalized communities. Equitable policies grounded in social welfare theory are absolutely essential to reform these institutions (Rizky &amp; </w:t>
      </w:r>
      <w:proofErr w:type="spellStart"/>
      <w:r w:rsidRPr="00AD32DA">
        <w:rPr>
          <w:rFonts w:ascii="Goudy Old Style" w:eastAsia="Sorts Mill Goudy" w:hAnsi="Goudy Old Style" w:cs="Sorts Mill Goudy"/>
          <w:sz w:val="24"/>
          <w:szCs w:val="24"/>
          <w:lang w:val="en-US"/>
        </w:rPr>
        <w:t>Udjari</w:t>
      </w:r>
      <w:proofErr w:type="spellEnd"/>
      <w:r w:rsidRPr="00AD32DA">
        <w:rPr>
          <w:rFonts w:ascii="Goudy Old Style" w:eastAsia="Sorts Mill Goudy" w:hAnsi="Goudy Old Style" w:cs="Sorts Mill Goudy"/>
          <w:sz w:val="24"/>
          <w:szCs w:val="24"/>
          <w:lang w:val="en-US"/>
        </w:rPr>
        <w:t>, 2021). The target of change is not individuals or their culture, but the institutions and policies that shape their choices.</w:t>
      </w:r>
    </w:p>
    <w:p w14:paraId="494B8123" w14:textId="77777777" w:rsidR="00AD32DA" w:rsidRPr="008F63F2" w:rsidRDefault="00AD32DA" w:rsidP="00AD32DA">
      <w:pPr>
        <w:pBdr>
          <w:top w:val="nil"/>
          <w:left w:val="nil"/>
          <w:bottom w:val="nil"/>
          <w:right w:val="nil"/>
          <w:between w:val="nil"/>
        </w:pBdr>
        <w:spacing w:line="240" w:lineRule="auto"/>
        <w:ind w:firstLine="567"/>
        <w:jc w:val="both"/>
        <w:rPr>
          <w:rFonts w:ascii="Goudy Old Style" w:eastAsia="Sorts Mill Goudy" w:hAnsi="Goudy Old Style" w:cs="Sorts Mill Goudy"/>
          <w:spacing w:val="-2"/>
          <w:sz w:val="24"/>
          <w:szCs w:val="24"/>
          <w:lang w:val="en-US"/>
        </w:rPr>
      </w:pPr>
      <w:r w:rsidRPr="008F63F2">
        <w:rPr>
          <w:rFonts w:ascii="Goudy Old Style" w:eastAsia="Sorts Mill Goudy" w:hAnsi="Goudy Old Style" w:cs="Sorts Mill Goudy"/>
          <w:spacing w:val="-2"/>
          <w:sz w:val="24"/>
          <w:szCs w:val="24"/>
          <w:lang w:val="en-US"/>
        </w:rPr>
        <w:t xml:space="preserve">The structural explanation recognizes the role of agency and resistance in the face of constraints. The urban poor are not passive recipients of their fate. They are actors who actively negotiate, challenge, and adapt to the structures that restrict them. They establish community organizations, advocate for their rights, and develop ingenious economic strategies. The dynamic nature of this collective response aligns with the views of Saputra and Darmawan (2021) regarding the resilience of social solidarity that emerges as a counterweight amidst the currents of urban individualism. </w:t>
      </w:r>
      <w:r w:rsidRPr="008F63F2">
        <w:rPr>
          <w:rFonts w:ascii="Goudy Old Style" w:eastAsia="Sorts Mill Goudy" w:hAnsi="Goudy Old Style" w:cs="Sorts Mill Goudy"/>
          <w:spacing w:val="-2"/>
          <w:sz w:val="24"/>
          <w:szCs w:val="24"/>
          <w:lang w:val="en-US"/>
        </w:rPr>
        <w:lastRenderedPageBreak/>
        <w:t>However, this agency is expressed under conditions they did not choose, which often severely limits its effectiveness. Understanding this agency within its structural limits provides a more humanized and accurate portrayal than depicting the poor either as slaves to their own culture or as entirely unconstrained individuals. It acknowledges that while people make their own history, they do not do so under circumstances they chose, but rather under circumstances given and transmitted from the past.</w:t>
      </w:r>
    </w:p>
    <w:p w14:paraId="4B039706" w14:textId="6D56540F" w:rsidR="00A46757" w:rsidRPr="00AD32DA" w:rsidRDefault="00AD32DA" w:rsidP="00AD32DA">
      <w:pPr>
        <w:pBdr>
          <w:top w:val="nil"/>
          <w:left w:val="nil"/>
          <w:bottom w:val="nil"/>
          <w:right w:val="nil"/>
          <w:between w:val="nil"/>
        </w:pBdr>
        <w:spacing w:line="240" w:lineRule="auto"/>
        <w:ind w:firstLine="567"/>
        <w:jc w:val="both"/>
        <w:rPr>
          <w:rFonts w:ascii="Goudy Old Style" w:eastAsia="Sorts Mill Goudy" w:hAnsi="Goudy Old Style" w:cs="Sorts Mill Goudy"/>
          <w:sz w:val="24"/>
          <w:szCs w:val="24"/>
        </w:rPr>
      </w:pPr>
      <w:r w:rsidRPr="00AD32DA">
        <w:rPr>
          <w:rFonts w:ascii="Goudy Old Style" w:eastAsia="Sorts Mill Goudy" w:hAnsi="Goudy Old Style" w:cs="Sorts Mill Goudy"/>
          <w:sz w:val="24"/>
          <w:szCs w:val="24"/>
        </w:rPr>
        <w:t xml:space="preserve">The </w:t>
      </w:r>
      <w:proofErr w:type="spellStart"/>
      <w:r w:rsidRPr="00AD32DA">
        <w:rPr>
          <w:rFonts w:ascii="Goudy Old Style" w:eastAsia="Sorts Mill Goudy" w:hAnsi="Goudy Old Style" w:cs="Sorts Mill Goudy"/>
          <w:sz w:val="24"/>
          <w:szCs w:val="24"/>
        </w:rPr>
        <w:t>structural</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and</w:t>
      </w:r>
      <w:proofErr w:type="spellEnd"/>
      <w:r w:rsidRPr="00AD32DA">
        <w:rPr>
          <w:rFonts w:ascii="Goudy Old Style" w:eastAsia="Sorts Mill Goudy" w:hAnsi="Goudy Old Style" w:cs="Sorts Mill Goudy"/>
          <w:sz w:val="24"/>
          <w:szCs w:val="24"/>
        </w:rPr>
        <w:t xml:space="preserve"> material </w:t>
      </w:r>
      <w:proofErr w:type="spellStart"/>
      <w:r w:rsidRPr="00AD32DA">
        <w:rPr>
          <w:rFonts w:ascii="Goudy Old Style" w:eastAsia="Sorts Mill Goudy" w:hAnsi="Goudy Old Style" w:cs="Sorts Mill Goudy"/>
          <w:sz w:val="24"/>
          <w:szCs w:val="24"/>
        </w:rPr>
        <w:t>explanation</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provides</w:t>
      </w:r>
      <w:proofErr w:type="spellEnd"/>
      <w:r w:rsidRPr="00AD32DA">
        <w:rPr>
          <w:rFonts w:ascii="Goudy Old Style" w:eastAsia="Sorts Mill Goudy" w:hAnsi="Goudy Old Style" w:cs="Sorts Mill Goudy"/>
          <w:sz w:val="24"/>
          <w:szCs w:val="24"/>
        </w:rPr>
        <w:t xml:space="preserve"> a </w:t>
      </w:r>
      <w:proofErr w:type="spellStart"/>
      <w:r w:rsidRPr="00AD32DA">
        <w:rPr>
          <w:rFonts w:ascii="Goudy Old Style" w:eastAsia="Sorts Mill Goudy" w:hAnsi="Goudy Old Style" w:cs="Sorts Mill Goudy"/>
          <w:sz w:val="24"/>
          <w:szCs w:val="24"/>
        </w:rPr>
        <w:t>far</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more</w:t>
      </w:r>
      <w:proofErr w:type="spellEnd"/>
      <w:r w:rsidRPr="00AD32DA">
        <w:rPr>
          <w:rFonts w:ascii="Goudy Old Style" w:eastAsia="Sorts Mill Goudy" w:hAnsi="Goudy Old Style" w:cs="Sorts Mill Goudy"/>
          <w:sz w:val="24"/>
          <w:szCs w:val="24"/>
        </w:rPr>
        <w:t xml:space="preserve"> solid </w:t>
      </w:r>
      <w:proofErr w:type="spellStart"/>
      <w:r w:rsidRPr="00AD32DA">
        <w:rPr>
          <w:rFonts w:ascii="Goudy Old Style" w:eastAsia="Sorts Mill Goudy" w:hAnsi="Goudy Old Style" w:cs="Sorts Mill Goudy"/>
          <w:sz w:val="24"/>
          <w:szCs w:val="24"/>
        </w:rPr>
        <w:t>foundation</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for</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understanding</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persistence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of</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poverty</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within</w:t>
      </w:r>
      <w:proofErr w:type="spellEnd"/>
      <w:r w:rsidRPr="00AD32DA">
        <w:rPr>
          <w:rFonts w:ascii="Goudy Old Style" w:eastAsia="Sorts Mill Goudy" w:hAnsi="Goudy Old Style" w:cs="Sorts Mill Goudy"/>
          <w:sz w:val="24"/>
          <w:szCs w:val="24"/>
        </w:rPr>
        <w:t xml:space="preserve"> marginal urban </w:t>
      </w:r>
      <w:proofErr w:type="spellStart"/>
      <w:r w:rsidRPr="00AD32DA">
        <w:rPr>
          <w:rFonts w:ascii="Goudy Old Style" w:eastAsia="Sorts Mill Goudy" w:hAnsi="Goudy Old Style" w:cs="Sorts Mill Goudy"/>
          <w:sz w:val="24"/>
          <w:szCs w:val="24"/>
        </w:rPr>
        <w:t>communities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than</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concept</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of</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culture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of</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poverty</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This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explanation</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identifies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tangible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and</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observable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causal</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mechanisms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fragmented</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and</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insecure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labor</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markets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unequal</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access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to</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decent</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housing</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and</w:t>
      </w:r>
      <w:proofErr w:type="spellEnd"/>
      <w:r w:rsidRPr="00AD32DA">
        <w:rPr>
          <w:rFonts w:ascii="Goudy Old Style" w:eastAsia="Sorts Mill Goudy" w:hAnsi="Goudy Old Style" w:cs="Sorts Mill Goudy"/>
          <w:sz w:val="24"/>
          <w:szCs w:val="24"/>
        </w:rPr>
        <w:t xml:space="preserve"> urban </w:t>
      </w:r>
      <w:proofErr w:type="spellStart"/>
      <w:r w:rsidRPr="00AD32DA">
        <w:rPr>
          <w:rFonts w:ascii="Goudy Old Style" w:eastAsia="Sorts Mill Goudy" w:hAnsi="Goudy Old Style" w:cs="Sorts Mill Goudy"/>
          <w:sz w:val="24"/>
          <w:szCs w:val="24"/>
        </w:rPr>
        <w:t>services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educational</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systems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that</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reproduce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inequality</w:t>
      </w:r>
      <w:proofErr w:type="spellEnd"/>
      <w:r w:rsidRPr="00AD32DA">
        <w:rPr>
          <w:rFonts w:ascii="Goudy Old Style" w:eastAsia="Sorts Mill Goudy" w:hAnsi="Goudy Old Style" w:cs="Sorts Mill Goudy"/>
          <w:sz w:val="24"/>
          <w:szCs w:val="24"/>
        </w:rPr>
        <w:t xml:space="preserve">, a </w:t>
      </w:r>
      <w:proofErr w:type="spellStart"/>
      <w:r w:rsidRPr="00AD32DA">
        <w:rPr>
          <w:rFonts w:ascii="Goudy Old Style" w:eastAsia="Sorts Mill Goudy" w:hAnsi="Goudy Old Style" w:cs="Sorts Mill Goudy"/>
          <w:sz w:val="24"/>
          <w:szCs w:val="24"/>
        </w:rPr>
        <w:t>lack</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of</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social</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safety</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nets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and</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political</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marginalization</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Together</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these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factors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create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an</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environment</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where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choices</w:t>
      </w:r>
      <w:proofErr w:type="spellEnd"/>
      <w:r w:rsidRPr="00AD32DA">
        <w:rPr>
          <w:rFonts w:ascii="Goudy Old Style" w:eastAsia="Sorts Mill Goudy" w:hAnsi="Goudy Old Style" w:cs="Sorts Mill Goudy"/>
          <w:sz w:val="24"/>
          <w:szCs w:val="24"/>
        </w:rPr>
        <w:t xml:space="preserve"> are </w:t>
      </w:r>
      <w:proofErr w:type="spellStart"/>
      <w:r w:rsidRPr="00AD32DA">
        <w:rPr>
          <w:rFonts w:ascii="Goudy Old Style" w:eastAsia="Sorts Mill Goudy" w:hAnsi="Goudy Old Style" w:cs="Sorts Mill Goudy"/>
          <w:sz w:val="24"/>
          <w:szCs w:val="24"/>
        </w:rPr>
        <w:t>extremely</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restricted</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uncertainty</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is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norm</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and</w:t>
      </w:r>
      <w:proofErr w:type="spellEnd"/>
      <w:r w:rsidRPr="00AD32DA">
        <w:rPr>
          <w:rFonts w:ascii="Goudy Old Style" w:eastAsia="Sorts Mill Goudy" w:hAnsi="Goudy Old Style" w:cs="Sorts Mill Goudy"/>
          <w:sz w:val="24"/>
          <w:szCs w:val="24"/>
        </w:rPr>
        <w:t xml:space="preserve"> long-term </w:t>
      </w:r>
      <w:proofErr w:type="spellStart"/>
      <w:r w:rsidRPr="00AD32DA">
        <w:rPr>
          <w:rFonts w:ascii="Goudy Old Style" w:eastAsia="Sorts Mill Goudy" w:hAnsi="Goudy Old Style" w:cs="Sorts Mill Goudy"/>
          <w:sz w:val="24"/>
          <w:szCs w:val="24"/>
        </w:rPr>
        <w:t>planning</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becomes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materially</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impossible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Recognizing</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that</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adaptive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patterns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of</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poor</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citizens</w:t>
      </w:r>
      <w:proofErr w:type="spellEnd"/>
      <w:r w:rsidRPr="00AD32DA">
        <w:rPr>
          <w:rFonts w:ascii="Goudy Old Style" w:eastAsia="Sorts Mill Goudy" w:hAnsi="Goudy Old Style" w:cs="Sorts Mill Goudy"/>
          <w:sz w:val="24"/>
          <w:szCs w:val="24"/>
        </w:rPr>
        <w:t xml:space="preserve"> are </w:t>
      </w:r>
      <w:proofErr w:type="spellStart"/>
      <w:r w:rsidRPr="00AD32DA">
        <w:rPr>
          <w:rFonts w:ascii="Goudy Old Style" w:eastAsia="Sorts Mill Goudy" w:hAnsi="Goudy Old Style" w:cs="Sorts Mill Goudy"/>
          <w:sz w:val="24"/>
          <w:szCs w:val="24"/>
        </w:rPr>
        <w:t>essentially</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rational</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responses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to</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external</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barriers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public-oriented</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governance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must</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be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directed</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toward</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systematically</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dismantling</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those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barriers</w:t>
      </w:r>
      <w:proofErr w:type="spellEnd"/>
      <w:r w:rsidRPr="00AD32DA">
        <w:rPr>
          <w:rFonts w:ascii="Goudy Old Style" w:eastAsia="Sorts Mill Goudy" w:hAnsi="Goudy Old Style" w:cs="Sorts Mill Goudy"/>
          <w:sz w:val="24"/>
          <w:szCs w:val="24"/>
        </w:rPr>
        <w:t xml:space="preserve"> (Rojak, 2021). The </w:t>
      </w:r>
      <w:proofErr w:type="spellStart"/>
      <w:r w:rsidRPr="00AD32DA">
        <w:rPr>
          <w:rFonts w:ascii="Goudy Old Style" w:eastAsia="Sorts Mill Goudy" w:hAnsi="Goudy Old Style" w:cs="Sorts Mill Goudy"/>
          <w:sz w:val="24"/>
          <w:szCs w:val="24"/>
        </w:rPr>
        <w:t>adaptive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patterns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that</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develop</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within</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this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environment</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frequently</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miscategorized</w:t>
      </w:r>
      <w:proofErr w:type="spellEnd"/>
      <w:r w:rsidRPr="00AD32DA">
        <w:rPr>
          <w:rFonts w:ascii="Goudy Old Style" w:eastAsia="Sorts Mill Goudy" w:hAnsi="Goudy Old Style" w:cs="Sorts Mill Goudy"/>
          <w:sz w:val="24"/>
          <w:szCs w:val="24"/>
        </w:rPr>
        <w:t xml:space="preserve"> as </w:t>
      </w:r>
      <w:proofErr w:type="spellStart"/>
      <w:r w:rsidRPr="00AD32DA">
        <w:rPr>
          <w:rFonts w:ascii="Goudy Old Style" w:eastAsia="Sorts Mill Goudy" w:hAnsi="Goudy Old Style" w:cs="Sorts Mill Goudy"/>
          <w:sz w:val="24"/>
          <w:szCs w:val="24"/>
        </w:rPr>
        <w:t>culture</w:t>
      </w:r>
      <w:proofErr w:type="spellEnd"/>
      <w:r w:rsidRPr="00AD32DA">
        <w:rPr>
          <w:rFonts w:ascii="Goudy Old Style" w:eastAsia="Sorts Mill Goudy" w:hAnsi="Goudy Old Style" w:cs="Sorts Mill Goudy"/>
          <w:sz w:val="24"/>
          <w:szCs w:val="24"/>
        </w:rPr>
        <w:t xml:space="preserve"> </w:t>
      </w:r>
      <w:r w:rsidRPr="00AD32DA">
        <w:rPr>
          <w:rFonts w:ascii="Goudy Old Style" w:eastAsia="Sorts Mill Goudy" w:hAnsi="Goudy Old Style" w:cs="Sorts Mill Goudy"/>
          <w:sz w:val="24"/>
          <w:szCs w:val="24"/>
        </w:rPr>
        <w:t xml:space="preserve">are </w:t>
      </w:r>
      <w:proofErr w:type="spellStart"/>
      <w:r w:rsidRPr="00AD32DA">
        <w:rPr>
          <w:rFonts w:ascii="Goudy Old Style" w:eastAsia="Sorts Mill Goudy" w:hAnsi="Goudy Old Style" w:cs="Sorts Mill Goudy"/>
          <w:sz w:val="24"/>
          <w:szCs w:val="24"/>
        </w:rPr>
        <w:t>rational</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and</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often</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creative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responses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to</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these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constraints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Consequently</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focus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of</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analysis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and</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policy</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must</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shift</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away</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from</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futile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attempts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to</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change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culture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of</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poor</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and</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instead</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be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directed</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toward</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transforming</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the</w:t>
      </w:r>
      <w:proofErr w:type="spellEnd"/>
      <w:r w:rsidRPr="00AD32DA">
        <w:rPr>
          <w:rFonts w:ascii="Goudy Old Style" w:eastAsia="Sorts Mill Goudy" w:hAnsi="Goudy Old Style" w:cs="Sorts Mill Goudy"/>
          <w:sz w:val="24"/>
          <w:szCs w:val="24"/>
        </w:rPr>
        <w:t xml:space="preserve"> material </w:t>
      </w:r>
      <w:proofErr w:type="spellStart"/>
      <w:r w:rsidRPr="00AD32DA">
        <w:rPr>
          <w:rFonts w:ascii="Goudy Old Style" w:eastAsia="Sorts Mill Goudy" w:hAnsi="Goudy Old Style" w:cs="Sorts Mill Goudy"/>
          <w:sz w:val="24"/>
          <w:szCs w:val="24"/>
        </w:rPr>
        <w:t>and</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political</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structures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that</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confine</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their</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lives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and</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restrict</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their</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opportunities</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to</w:t>
      </w:r>
      <w:proofErr w:type="spellEnd"/>
      <w:r w:rsidRPr="00AD32DA">
        <w:rPr>
          <w:rFonts w:ascii="Goudy Old Style" w:eastAsia="Sorts Mill Goudy" w:hAnsi="Goudy Old Style" w:cs="Sorts Mill Goudy"/>
          <w:sz w:val="24"/>
          <w:szCs w:val="24"/>
        </w:rPr>
        <w:t xml:space="preserve"> </w:t>
      </w:r>
      <w:proofErr w:type="spellStart"/>
      <w:r w:rsidRPr="00AD32DA">
        <w:rPr>
          <w:rFonts w:ascii="Goudy Old Style" w:eastAsia="Sorts Mill Goudy" w:hAnsi="Goudy Old Style" w:cs="Sorts Mill Goudy"/>
          <w:sz w:val="24"/>
          <w:szCs w:val="24"/>
        </w:rPr>
        <w:t>thrive</w:t>
      </w:r>
      <w:proofErr w:type="spellEnd"/>
      <w:r w:rsidRPr="00AD32DA">
        <w:rPr>
          <w:rFonts w:ascii="Goudy Old Style" w:eastAsia="Sorts Mill Goudy" w:hAnsi="Goudy Old Style" w:cs="Sorts Mill Goudy"/>
          <w:sz w:val="24"/>
          <w:szCs w:val="24"/>
        </w:rPr>
        <w:t>.</w:t>
      </w:r>
    </w:p>
    <w:p w14:paraId="420D3097" w14:textId="77777777" w:rsidR="00AD32DA" w:rsidRPr="00AD32DA" w:rsidRDefault="00AD32DA" w:rsidP="00A46757">
      <w:pPr>
        <w:pBdr>
          <w:top w:val="nil"/>
          <w:left w:val="nil"/>
          <w:bottom w:val="nil"/>
          <w:right w:val="nil"/>
          <w:between w:val="nil"/>
        </w:pBdr>
        <w:spacing w:line="240" w:lineRule="auto"/>
        <w:ind w:firstLine="547"/>
        <w:jc w:val="both"/>
        <w:rPr>
          <w:rFonts w:ascii="Goudy Old Style" w:eastAsia="Sorts Mill Goudy" w:hAnsi="Goudy Old Style" w:cs="Sorts Mill Goudy"/>
          <w:sz w:val="24"/>
          <w:szCs w:val="24"/>
          <w:lang w:val="en-US"/>
        </w:rPr>
      </w:pPr>
    </w:p>
    <w:p w14:paraId="63C5A73B" w14:textId="77777777" w:rsidR="00A46757" w:rsidRPr="00AD32DA" w:rsidRDefault="008B6D14" w:rsidP="00A46757">
      <w:pPr>
        <w:spacing w:line="240" w:lineRule="auto"/>
        <w:ind w:firstLine="0"/>
        <w:jc w:val="both"/>
        <w:rPr>
          <w:rFonts w:ascii="Goudy Old Style" w:eastAsia="Sorts Mill Goudy" w:hAnsi="Goudy Old Style" w:cs="Sorts Mill Goudy"/>
          <w:b/>
          <w:sz w:val="28"/>
          <w:szCs w:val="28"/>
          <w:lang w:val="en-ID"/>
        </w:rPr>
      </w:pPr>
      <w:r w:rsidRPr="00AD32DA">
        <w:rPr>
          <w:rFonts w:ascii="Goudy Old Style" w:eastAsia="Sorts Mill Goudy" w:hAnsi="Goudy Old Style" w:cs="Sorts Mill Goudy"/>
          <w:b/>
          <w:color w:val="002060"/>
          <w:sz w:val="28"/>
          <w:szCs w:val="28"/>
          <w:lang w:val="en-ID"/>
        </w:rPr>
        <w:t>Conclusion</w:t>
      </w:r>
    </w:p>
    <w:p w14:paraId="7B355598" w14:textId="68F45013" w:rsidR="00BF68D7" w:rsidRPr="00F40A9D" w:rsidRDefault="00BF68D7" w:rsidP="004F3184">
      <w:pPr>
        <w:spacing w:line="240" w:lineRule="auto"/>
        <w:ind w:firstLine="0"/>
        <w:jc w:val="both"/>
        <w:rPr>
          <w:rFonts w:ascii="Goudy Old Style" w:eastAsia="Sorts Mill Goudy" w:hAnsi="Goudy Old Style" w:cs="Sorts Mill Goudy"/>
          <w:spacing w:val="-4"/>
          <w:sz w:val="24"/>
          <w:szCs w:val="24"/>
          <w:lang w:val="en-ID"/>
        </w:rPr>
      </w:pPr>
      <w:r w:rsidRPr="00F40A9D">
        <w:rPr>
          <w:rFonts w:ascii="Goudy Old Style" w:eastAsia="Sorts Mill Goudy" w:hAnsi="Goudy Old Style" w:cs="Sorts Mill Goudy"/>
          <w:spacing w:val="-4"/>
          <w:sz w:val="24"/>
          <w:szCs w:val="24"/>
          <w:lang w:val="en-ID"/>
        </w:rPr>
        <w:t xml:space="preserve">This literature review comprehensively evaluates the concept of the culture of poverty and alternative structure-focused explanations in understanding the persistence of poverty in urban marginal communities. Analysis shows that the concept of the culture of poverty, although influential, contains fatal analytical flaws. Its claim of a coherent and self-perpetuating set of cultural values and </w:t>
      </w:r>
      <w:proofErr w:type="spellStart"/>
      <w:r w:rsidRPr="00F40A9D">
        <w:rPr>
          <w:rFonts w:ascii="Goudy Old Style" w:eastAsia="Sorts Mill Goudy" w:hAnsi="Goudy Old Style" w:cs="Sorts Mill Goudy"/>
          <w:spacing w:val="-4"/>
          <w:sz w:val="24"/>
          <w:szCs w:val="24"/>
          <w:lang w:val="en-ID"/>
        </w:rPr>
        <w:t>behaviors</w:t>
      </w:r>
      <w:proofErr w:type="spellEnd"/>
      <w:r w:rsidRPr="00F40A9D">
        <w:rPr>
          <w:rFonts w:ascii="Goudy Old Style" w:eastAsia="Sorts Mill Goudy" w:hAnsi="Goudy Old Style" w:cs="Sorts Mill Goudy"/>
          <w:spacing w:val="-4"/>
          <w:sz w:val="24"/>
          <w:szCs w:val="24"/>
          <w:lang w:val="en-ID"/>
        </w:rPr>
        <w:t xml:space="preserve"> that cause poverty relies on essentialization and overgeneralization, failing to acknowledge the internal diversity and agency within poor communities. More importantly, its causal logic is often inverted, misinterpreting rational adaptations to extreme material constraints</w:t>
      </w:r>
      <w:r w:rsidR="004F3184" w:rsidRPr="00F40A9D">
        <w:rPr>
          <w:rFonts w:ascii="Goudy Old Style" w:eastAsia="Sorts Mill Goudy" w:hAnsi="Goudy Old Style" w:cs="Sorts Mill Goudy"/>
          <w:spacing w:val="-4"/>
          <w:sz w:val="24"/>
          <w:szCs w:val="24"/>
          <w:lang w:val="en-ID"/>
        </w:rPr>
        <w:t xml:space="preserve"> </w:t>
      </w:r>
      <w:r w:rsidRPr="00F40A9D">
        <w:rPr>
          <w:rFonts w:ascii="Goudy Old Style" w:eastAsia="Sorts Mill Goudy" w:hAnsi="Goudy Old Style" w:cs="Sorts Mill Goudy"/>
          <w:spacing w:val="-4"/>
          <w:sz w:val="24"/>
          <w:szCs w:val="24"/>
          <w:lang w:val="en-ID"/>
        </w:rPr>
        <w:t xml:space="preserve">such as </w:t>
      </w:r>
      <w:r w:rsidRPr="00F40A9D">
        <w:rPr>
          <w:rFonts w:ascii="Goudy Old Style" w:eastAsia="Sorts Mill Goudy" w:hAnsi="Goudy Old Style" w:cs="Sorts Mill Goudy"/>
          <w:spacing w:val="-4"/>
          <w:sz w:val="24"/>
          <w:szCs w:val="24"/>
          <w:lang w:val="en-ID"/>
        </w:rPr>
        <w:lastRenderedPageBreak/>
        <w:t>short-term orientation or involvement in the informal economy</w:t>
      </w:r>
      <w:r w:rsidR="004F3184" w:rsidRPr="00F40A9D">
        <w:rPr>
          <w:rFonts w:ascii="Goudy Old Style" w:eastAsia="Sorts Mill Goudy" w:hAnsi="Goudy Old Style" w:cs="Sorts Mill Goudy"/>
          <w:spacing w:val="-4"/>
          <w:sz w:val="24"/>
          <w:szCs w:val="24"/>
          <w:lang w:val="en-ID"/>
        </w:rPr>
        <w:t xml:space="preserve"> </w:t>
      </w:r>
      <w:r w:rsidRPr="00F40A9D">
        <w:rPr>
          <w:rFonts w:ascii="Goudy Old Style" w:eastAsia="Sorts Mill Goudy" w:hAnsi="Goudy Old Style" w:cs="Sorts Mill Goudy"/>
          <w:spacing w:val="-4"/>
          <w:sz w:val="24"/>
          <w:szCs w:val="24"/>
          <w:lang w:val="en-ID"/>
        </w:rPr>
        <w:t xml:space="preserve">as independent causes of the condition. This concept also obscures the crucial distinction between functional survival strategies and pathologies, and carries problematic political implications by tending to blame the victim. Conversely, structural explanations provide a much more robust and empirically grounded framework. They demonstrate how insecure </w:t>
      </w:r>
      <w:proofErr w:type="spellStart"/>
      <w:r w:rsidRPr="00F40A9D">
        <w:rPr>
          <w:rFonts w:ascii="Goudy Old Style" w:eastAsia="Sorts Mill Goudy" w:hAnsi="Goudy Old Style" w:cs="Sorts Mill Goudy"/>
          <w:spacing w:val="-4"/>
          <w:sz w:val="24"/>
          <w:szCs w:val="24"/>
          <w:lang w:val="en-ID"/>
        </w:rPr>
        <w:t>labor</w:t>
      </w:r>
      <w:proofErr w:type="spellEnd"/>
      <w:r w:rsidRPr="00F40A9D">
        <w:rPr>
          <w:rFonts w:ascii="Goudy Old Style" w:eastAsia="Sorts Mill Goudy" w:hAnsi="Goudy Old Style" w:cs="Sorts Mill Goudy"/>
          <w:spacing w:val="-4"/>
          <w:sz w:val="24"/>
          <w:szCs w:val="24"/>
          <w:lang w:val="en-ID"/>
        </w:rPr>
        <w:t xml:space="preserve"> markets, unequal access to decent housing and quality education, a lack of social safety nets, and political marginalization collectively create an environment that limits choices and forces certain patterns of adaptation. Therefore, it can be concluded that the culture of poverty is more of a misleading myth than an accurate description of reality. A valid explanation for persistent urban poverty lies in material structures and power relations, rather than in the cultural characteristics of the affected communities.</w:t>
      </w:r>
    </w:p>
    <w:p w14:paraId="20DAC58C" w14:textId="77777777" w:rsidR="00BF68D7" w:rsidRPr="00AD32DA" w:rsidRDefault="00BF68D7" w:rsidP="004F3184">
      <w:pPr>
        <w:spacing w:line="240" w:lineRule="auto"/>
        <w:ind w:firstLine="567"/>
        <w:jc w:val="both"/>
        <w:rPr>
          <w:rFonts w:ascii="Goudy Old Style" w:eastAsia="Sorts Mill Goudy" w:hAnsi="Goudy Old Style" w:cs="Sorts Mill Goudy"/>
          <w:sz w:val="24"/>
          <w:szCs w:val="24"/>
          <w:lang w:val="en-ID"/>
        </w:rPr>
      </w:pPr>
      <w:r w:rsidRPr="00AD32DA">
        <w:rPr>
          <w:rFonts w:ascii="Goudy Old Style" w:eastAsia="Sorts Mill Goudy" w:hAnsi="Goudy Old Style" w:cs="Sorts Mill Goudy"/>
          <w:sz w:val="24"/>
          <w:szCs w:val="24"/>
          <w:lang w:val="en-ID"/>
        </w:rPr>
        <w:t xml:space="preserve">This literature review’s findings carry significant implications for social theory and policy formulation. Theoretically, this study reinforces the need to abandon simplistic cultural explanations and adopt a more complex structural perspective that integrates urban political economy, the sociology of inequality, and an acknowledgment of agency in the face of constraints. This requires a framework that links macro processes such as globalization and neoliberal policies with the micro experiences of daily life in slums. For public policy, the most urgent implication is the need for a radical paradigm shift. Poverty alleviation programs must no longer focus on efforts to change individual values, attitudes, or </w:t>
      </w:r>
      <w:proofErr w:type="spellStart"/>
      <w:r w:rsidRPr="00AD32DA">
        <w:rPr>
          <w:rFonts w:ascii="Goudy Old Style" w:eastAsia="Sorts Mill Goudy" w:hAnsi="Goudy Old Style" w:cs="Sorts Mill Goudy"/>
          <w:sz w:val="24"/>
          <w:szCs w:val="24"/>
          <w:lang w:val="en-ID"/>
        </w:rPr>
        <w:t>behaviors</w:t>
      </w:r>
      <w:proofErr w:type="spellEnd"/>
      <w:r w:rsidRPr="00AD32DA">
        <w:rPr>
          <w:rFonts w:ascii="Goudy Old Style" w:eastAsia="Sorts Mill Goudy" w:hAnsi="Goudy Old Style" w:cs="Sorts Mill Goudy"/>
          <w:sz w:val="24"/>
          <w:szCs w:val="24"/>
          <w:lang w:val="en-ID"/>
        </w:rPr>
        <w:t xml:space="preserve"> (such as narrow motivational training or parenting programs). Instead, they must target the transformation of constraining structural conditions. This means prioritizing the creation of decent jobs with adequate wages and worker protections, massive investment in social housing and basic infrastructure in poor settlements, a comprehensive improvement in the quality and relevance of public education, and the development of universal social protection systems that shield citizens from economic shocks. Policies must be based on the principles of spatial and economic justice, rather than on assumptions about cultural deficits.</w:t>
      </w:r>
    </w:p>
    <w:p w14:paraId="099CD462" w14:textId="716B329C" w:rsidR="00BF68D7" w:rsidRPr="008F63F2" w:rsidRDefault="00BF68D7" w:rsidP="004F3184">
      <w:pPr>
        <w:spacing w:line="240" w:lineRule="auto"/>
        <w:ind w:firstLine="539"/>
        <w:jc w:val="both"/>
        <w:rPr>
          <w:rFonts w:ascii="Goudy Old Style" w:eastAsia="Sorts Mill Goudy" w:hAnsi="Goudy Old Style" w:cs="Sorts Mill Goudy"/>
          <w:spacing w:val="-2"/>
          <w:sz w:val="24"/>
          <w:szCs w:val="24"/>
          <w:lang w:val="en-ID"/>
        </w:rPr>
      </w:pPr>
      <w:r w:rsidRPr="008F63F2">
        <w:rPr>
          <w:rFonts w:ascii="Goudy Old Style" w:eastAsia="Sorts Mill Goudy" w:hAnsi="Goudy Old Style" w:cs="Sorts Mill Goudy"/>
          <w:spacing w:val="-2"/>
          <w:sz w:val="24"/>
          <w:szCs w:val="24"/>
          <w:lang w:val="en-ID"/>
        </w:rPr>
        <w:t xml:space="preserve">Based on these findings and implications, several recommendations are proposed. First, for local and national governments, it is recommended to conduct a comprehensive audit of urban policies to identify and reform regulations, planning practices, and budget allocations that systematically </w:t>
      </w:r>
      <w:r w:rsidRPr="008F63F2">
        <w:rPr>
          <w:rFonts w:ascii="Goudy Old Style" w:eastAsia="Sorts Mill Goudy" w:hAnsi="Goudy Old Style" w:cs="Sorts Mill Goudy"/>
          <w:spacing w:val="-2"/>
          <w:sz w:val="24"/>
          <w:szCs w:val="24"/>
          <w:lang w:val="en-ID"/>
        </w:rPr>
        <w:lastRenderedPageBreak/>
        <w:t>marginalize low-income communities. Second, empowerment programs should be redesigned to focus on community organizing and building collective capacity for advocacy, thereby increasing the political bargaining power of the urban poor in fighting for their right to the city. Third, for researchers, it is suggested to conduct more longitudinal and comparative studies that track how changes in material conditions</w:t>
      </w:r>
      <w:r w:rsidR="004F3184" w:rsidRPr="008F63F2">
        <w:rPr>
          <w:rFonts w:ascii="Goudy Old Style" w:eastAsia="Sorts Mill Goudy" w:hAnsi="Goudy Old Style" w:cs="Sorts Mill Goudy"/>
          <w:spacing w:val="-2"/>
          <w:sz w:val="24"/>
          <w:szCs w:val="24"/>
          <w:lang w:val="en-ID"/>
        </w:rPr>
        <w:t xml:space="preserve"> </w:t>
      </w:r>
      <w:r w:rsidRPr="008F63F2">
        <w:rPr>
          <w:rFonts w:ascii="Goudy Old Style" w:eastAsia="Sorts Mill Goudy" w:hAnsi="Goudy Old Style" w:cs="Sorts Mill Goudy"/>
          <w:spacing w:val="-2"/>
          <w:sz w:val="24"/>
          <w:szCs w:val="24"/>
          <w:lang w:val="en-ID"/>
        </w:rPr>
        <w:t>such as the implementation of minimum wages, housing programs, or expanded health access</w:t>
      </w:r>
      <w:r w:rsidR="004F3184" w:rsidRPr="008F63F2">
        <w:rPr>
          <w:rFonts w:ascii="Goudy Old Style" w:eastAsia="Sorts Mill Goudy" w:hAnsi="Goudy Old Style" w:cs="Sorts Mill Goudy"/>
          <w:spacing w:val="-2"/>
          <w:sz w:val="24"/>
          <w:szCs w:val="24"/>
          <w:lang w:val="en-ID"/>
        </w:rPr>
        <w:t xml:space="preserve"> </w:t>
      </w:r>
      <w:r w:rsidRPr="008F63F2">
        <w:rPr>
          <w:rFonts w:ascii="Goudy Old Style" w:eastAsia="Sorts Mill Goudy" w:hAnsi="Goudy Old Style" w:cs="Sorts Mill Goudy"/>
          <w:spacing w:val="-2"/>
          <w:sz w:val="24"/>
          <w:szCs w:val="24"/>
          <w:lang w:val="en-ID"/>
        </w:rPr>
        <w:t>concretely affect the livelihood strategies and social mobility of poor households, in order to provide stronger evidence for structure-based policies. Fourth, the education of social workers, urban planners, and government officials must include a deep critique of the culture of poverty concept and deepen the understanding of the structural determinants of inequality, to prevent victim-blaming biases in their professional practice. Finally, collaboration between the government, academia, and grassroots organizations is crucial to design and monitor interventions that are truly responsive to the structural needs of marginal communities.</w:t>
      </w:r>
    </w:p>
    <w:p w14:paraId="17B106AB" w14:textId="77777777" w:rsidR="004F3184" w:rsidRPr="00AD32DA" w:rsidRDefault="004F3184" w:rsidP="004F3184">
      <w:pPr>
        <w:spacing w:line="240" w:lineRule="auto"/>
        <w:ind w:firstLine="539"/>
        <w:jc w:val="both"/>
        <w:rPr>
          <w:rFonts w:ascii="Goudy Old Style" w:eastAsia="Sorts Mill Goudy" w:hAnsi="Goudy Old Style" w:cs="Sorts Mill Goudy"/>
          <w:sz w:val="24"/>
          <w:szCs w:val="24"/>
          <w:lang w:val="en-ID"/>
        </w:rPr>
      </w:pPr>
    </w:p>
    <w:p w14:paraId="44DB3BC0" w14:textId="45F2AB27" w:rsidR="00A46757" w:rsidRPr="00AD32DA" w:rsidRDefault="00751B96" w:rsidP="00C80091">
      <w:pPr>
        <w:spacing w:line="240" w:lineRule="auto"/>
        <w:ind w:left="567" w:hanging="567"/>
        <w:rPr>
          <w:rFonts w:ascii="Goudy Old Style" w:eastAsia="Sorts Mill Goudy" w:hAnsi="Goudy Old Style" w:cs="Sorts Mill Goudy"/>
          <w:b/>
          <w:color w:val="002060"/>
          <w:sz w:val="28"/>
          <w:szCs w:val="28"/>
          <w:lang w:val="en-ID"/>
        </w:rPr>
      </w:pPr>
      <w:r w:rsidRPr="00AD32DA">
        <w:rPr>
          <w:rFonts w:ascii="Goudy Old Style" w:eastAsia="Sorts Mill Goudy" w:hAnsi="Goudy Old Style" w:cs="Sorts Mill Goudy"/>
          <w:b/>
          <w:color w:val="002060"/>
          <w:sz w:val="28"/>
          <w:szCs w:val="28"/>
          <w:lang w:val="en-ID"/>
        </w:rPr>
        <w:t>References</w:t>
      </w:r>
    </w:p>
    <w:p w14:paraId="7E088C19" w14:textId="77777777" w:rsidR="00BF2511" w:rsidRPr="002F6C1B" w:rsidRDefault="00BF2511" w:rsidP="00C80091">
      <w:pPr>
        <w:spacing w:line="240" w:lineRule="auto"/>
        <w:ind w:left="567" w:hanging="567"/>
        <w:jc w:val="both"/>
        <w:rPr>
          <w:rFonts w:ascii="Goudy Old Style" w:hAnsi="Goudy Old Style"/>
          <w:spacing w:val="-2"/>
          <w:sz w:val="20"/>
          <w:szCs w:val="20"/>
          <w:lang w:val="en-ID"/>
        </w:rPr>
      </w:pPr>
      <w:r w:rsidRPr="002F6C1B">
        <w:rPr>
          <w:rFonts w:ascii="Goudy Old Style" w:hAnsi="Goudy Old Style"/>
          <w:spacing w:val="-2"/>
          <w:sz w:val="20"/>
          <w:szCs w:val="20"/>
          <w:lang w:val="en-ID"/>
        </w:rPr>
        <w:t xml:space="preserve">Aisyah, N. &amp; F. </w:t>
      </w:r>
      <w:proofErr w:type="spellStart"/>
      <w:r w:rsidRPr="002F6C1B">
        <w:rPr>
          <w:rFonts w:ascii="Goudy Old Style" w:hAnsi="Goudy Old Style"/>
          <w:spacing w:val="-2"/>
          <w:sz w:val="20"/>
          <w:szCs w:val="20"/>
          <w:lang w:val="en-ID"/>
        </w:rPr>
        <w:t>Issalillah</w:t>
      </w:r>
      <w:proofErr w:type="spellEnd"/>
      <w:r w:rsidRPr="002F6C1B">
        <w:rPr>
          <w:rFonts w:ascii="Goudy Old Style" w:hAnsi="Goudy Old Style"/>
          <w:spacing w:val="-2"/>
          <w:sz w:val="20"/>
          <w:szCs w:val="20"/>
          <w:lang w:val="en-ID"/>
        </w:rPr>
        <w:t xml:space="preserve">. 2022. Social Stigma toward Mental Illness: Manifestations in Society and Barriers to Recovery, </w:t>
      </w:r>
      <w:r w:rsidRPr="002F6C1B">
        <w:rPr>
          <w:rFonts w:ascii="Goudy Old Style" w:hAnsi="Goudy Old Style"/>
          <w:i/>
          <w:iCs/>
          <w:spacing w:val="-2"/>
          <w:sz w:val="20"/>
          <w:szCs w:val="20"/>
          <w:lang w:val="en-ID"/>
        </w:rPr>
        <w:t xml:space="preserve">Studi </w:t>
      </w:r>
      <w:proofErr w:type="spellStart"/>
      <w:r w:rsidRPr="002F6C1B">
        <w:rPr>
          <w:rFonts w:ascii="Goudy Old Style" w:hAnsi="Goudy Old Style"/>
          <w:i/>
          <w:iCs/>
          <w:spacing w:val="-2"/>
          <w:sz w:val="20"/>
          <w:szCs w:val="20"/>
          <w:lang w:val="en-ID"/>
        </w:rPr>
        <w:t>Ilmu</w:t>
      </w:r>
      <w:proofErr w:type="spellEnd"/>
      <w:r w:rsidRPr="002F6C1B">
        <w:rPr>
          <w:rFonts w:ascii="Goudy Old Style" w:hAnsi="Goudy Old Style"/>
          <w:i/>
          <w:iCs/>
          <w:spacing w:val="-2"/>
          <w:sz w:val="20"/>
          <w:szCs w:val="20"/>
          <w:lang w:val="en-ID"/>
        </w:rPr>
        <w:t xml:space="preserve"> Sosial Indonesia</w:t>
      </w:r>
      <w:r w:rsidRPr="002F6C1B">
        <w:rPr>
          <w:rFonts w:ascii="Goudy Old Style" w:hAnsi="Goudy Old Style"/>
          <w:spacing w:val="-2"/>
          <w:sz w:val="20"/>
          <w:szCs w:val="20"/>
          <w:lang w:val="en-ID"/>
        </w:rPr>
        <w:t>, 2(1), 307-332.</w:t>
      </w:r>
    </w:p>
    <w:p w14:paraId="28F38568" w14:textId="77777777" w:rsidR="00BF2511" w:rsidRPr="002F6C1B" w:rsidRDefault="00BF2511" w:rsidP="00C80091">
      <w:pPr>
        <w:spacing w:line="240" w:lineRule="auto"/>
        <w:ind w:left="567" w:hanging="567"/>
        <w:jc w:val="both"/>
        <w:rPr>
          <w:rFonts w:ascii="Goudy Old Style" w:hAnsi="Goudy Old Style" w:cs="Times New Roman"/>
          <w:spacing w:val="-2"/>
          <w:sz w:val="20"/>
          <w:szCs w:val="20"/>
        </w:rPr>
      </w:pPr>
      <w:r w:rsidRPr="002F6C1B">
        <w:rPr>
          <w:rFonts w:ascii="Goudy Old Style" w:hAnsi="Goudy Old Style" w:cs="Times New Roman"/>
          <w:spacing w:val="-2"/>
          <w:sz w:val="20"/>
          <w:szCs w:val="20"/>
        </w:rPr>
        <w:t xml:space="preserve">Al-Hakim, Y. R., &amp; Irfan, M. 2024. </w:t>
      </w:r>
      <w:proofErr w:type="spellStart"/>
      <w:r w:rsidRPr="002F6C1B">
        <w:rPr>
          <w:rFonts w:ascii="Goudy Old Style" w:hAnsi="Goudy Old Style" w:cs="Times New Roman"/>
          <w:spacing w:val="-2"/>
          <w:sz w:val="20"/>
          <w:szCs w:val="20"/>
        </w:rPr>
        <w:t>Conflict</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Management</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and</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Harmony</w:t>
      </w:r>
      <w:proofErr w:type="spellEnd"/>
      <w:r w:rsidRPr="002F6C1B">
        <w:rPr>
          <w:rFonts w:ascii="Goudy Old Style" w:hAnsi="Goudy Old Style" w:cs="Times New Roman"/>
          <w:spacing w:val="-2"/>
          <w:sz w:val="20"/>
          <w:szCs w:val="20"/>
        </w:rPr>
        <w:t xml:space="preserve"> in </w:t>
      </w:r>
      <w:proofErr w:type="spellStart"/>
      <w:r w:rsidRPr="002F6C1B">
        <w:rPr>
          <w:rFonts w:ascii="Goudy Old Style" w:hAnsi="Goudy Old Style" w:cs="Times New Roman"/>
          <w:spacing w:val="-2"/>
          <w:sz w:val="20"/>
          <w:szCs w:val="20"/>
        </w:rPr>
        <w:t>Work</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Teams</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Management</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Strategies</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Causal</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Factors</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and</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Impacts</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on</w:t>
      </w:r>
      <w:proofErr w:type="spellEnd"/>
      <w:r w:rsidRPr="002F6C1B">
        <w:rPr>
          <w:rFonts w:ascii="Goudy Old Style" w:hAnsi="Goudy Old Style" w:cs="Times New Roman"/>
          <w:spacing w:val="-2"/>
          <w:sz w:val="20"/>
          <w:szCs w:val="20"/>
        </w:rPr>
        <w:t xml:space="preserve"> Team </w:t>
      </w:r>
      <w:proofErr w:type="spellStart"/>
      <w:r w:rsidRPr="002F6C1B">
        <w:rPr>
          <w:rFonts w:ascii="Goudy Old Style" w:hAnsi="Goudy Old Style" w:cs="Times New Roman"/>
          <w:spacing w:val="-2"/>
          <w:sz w:val="20"/>
          <w:szCs w:val="20"/>
        </w:rPr>
        <w:t>Effectiveness</w:t>
      </w:r>
      <w:proofErr w:type="spellEnd"/>
      <w:r w:rsidRPr="002F6C1B">
        <w:rPr>
          <w:rFonts w:ascii="Goudy Old Style" w:hAnsi="Goudy Old Style" w:cs="Times New Roman"/>
          <w:spacing w:val="-2"/>
          <w:sz w:val="20"/>
          <w:szCs w:val="20"/>
        </w:rPr>
        <w:t xml:space="preserve">. </w:t>
      </w:r>
      <w:r w:rsidRPr="002F6C1B">
        <w:rPr>
          <w:rFonts w:ascii="Goudy Old Style" w:hAnsi="Goudy Old Style" w:cs="Times New Roman"/>
          <w:i/>
          <w:iCs/>
          <w:spacing w:val="-2"/>
          <w:sz w:val="20"/>
          <w:szCs w:val="20"/>
        </w:rPr>
        <w:t>Studi Ilmu Sosial Indonesia</w:t>
      </w:r>
      <w:r w:rsidRPr="002F6C1B">
        <w:rPr>
          <w:rFonts w:ascii="Goudy Old Style" w:hAnsi="Goudy Old Style" w:cs="Times New Roman"/>
          <w:spacing w:val="-2"/>
          <w:sz w:val="20"/>
          <w:szCs w:val="20"/>
        </w:rPr>
        <w:t>, 4(1), 361-390.</w:t>
      </w:r>
    </w:p>
    <w:p w14:paraId="2151B708" w14:textId="77777777" w:rsidR="00BF2511" w:rsidRPr="002F6C1B" w:rsidRDefault="00BF2511" w:rsidP="00C80091">
      <w:pPr>
        <w:spacing w:line="240" w:lineRule="auto"/>
        <w:ind w:left="567" w:hanging="567"/>
        <w:jc w:val="both"/>
        <w:rPr>
          <w:rFonts w:ascii="Goudy Old Style" w:hAnsi="Goudy Old Style" w:cs="Times New Roman"/>
          <w:spacing w:val="-2"/>
          <w:sz w:val="20"/>
          <w:szCs w:val="20"/>
        </w:rPr>
      </w:pPr>
      <w:r w:rsidRPr="002F6C1B">
        <w:rPr>
          <w:rFonts w:ascii="Goudy Old Style" w:hAnsi="Goudy Old Style" w:cs="Times New Roman"/>
          <w:spacing w:val="-2"/>
          <w:sz w:val="20"/>
          <w:szCs w:val="20"/>
        </w:rPr>
        <w:t xml:space="preserve">Amri, M. W., &amp; </w:t>
      </w:r>
      <w:proofErr w:type="spellStart"/>
      <w:r w:rsidRPr="002F6C1B">
        <w:rPr>
          <w:rFonts w:ascii="Goudy Old Style" w:hAnsi="Goudy Old Style" w:cs="Times New Roman"/>
          <w:spacing w:val="-2"/>
          <w:sz w:val="20"/>
          <w:szCs w:val="20"/>
        </w:rPr>
        <w:t>Khayru</w:t>
      </w:r>
      <w:proofErr w:type="spellEnd"/>
      <w:r w:rsidRPr="002F6C1B">
        <w:rPr>
          <w:rFonts w:ascii="Goudy Old Style" w:hAnsi="Goudy Old Style" w:cs="Times New Roman"/>
          <w:spacing w:val="-2"/>
          <w:sz w:val="20"/>
          <w:szCs w:val="20"/>
        </w:rPr>
        <w:t xml:space="preserve">, R. K. 2022. </w:t>
      </w:r>
      <w:proofErr w:type="spellStart"/>
      <w:r w:rsidRPr="002F6C1B">
        <w:rPr>
          <w:rFonts w:ascii="Goudy Old Style" w:hAnsi="Goudy Old Style" w:cs="Times New Roman"/>
          <w:spacing w:val="-2"/>
          <w:sz w:val="20"/>
          <w:szCs w:val="20"/>
        </w:rPr>
        <w:t>Keeping</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Tradition</w:t>
      </w:r>
      <w:proofErr w:type="spellEnd"/>
      <w:r w:rsidRPr="002F6C1B">
        <w:rPr>
          <w:rFonts w:ascii="Goudy Old Style" w:hAnsi="Goudy Old Style" w:cs="Times New Roman"/>
          <w:spacing w:val="-2"/>
          <w:sz w:val="20"/>
          <w:szCs w:val="20"/>
        </w:rPr>
        <w:t xml:space="preserve"> in </w:t>
      </w:r>
      <w:proofErr w:type="spellStart"/>
      <w:r w:rsidRPr="002F6C1B">
        <w:rPr>
          <w:rFonts w:ascii="Goudy Old Style" w:hAnsi="Goudy Old Style" w:cs="Times New Roman"/>
          <w:spacing w:val="-2"/>
          <w:sz w:val="20"/>
          <w:szCs w:val="20"/>
        </w:rPr>
        <w:t>the</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Midst</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of</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Modernity</w:t>
      </w:r>
      <w:proofErr w:type="spellEnd"/>
      <w:r w:rsidRPr="002F6C1B">
        <w:rPr>
          <w:rFonts w:ascii="Goudy Old Style" w:hAnsi="Goudy Old Style" w:cs="Times New Roman"/>
          <w:spacing w:val="-2"/>
          <w:sz w:val="20"/>
          <w:szCs w:val="20"/>
        </w:rPr>
        <w:t xml:space="preserve">: The </w:t>
      </w:r>
      <w:proofErr w:type="spellStart"/>
      <w:r w:rsidRPr="002F6C1B">
        <w:rPr>
          <w:rFonts w:ascii="Goudy Old Style" w:hAnsi="Goudy Old Style" w:cs="Times New Roman"/>
          <w:spacing w:val="-2"/>
          <w:sz w:val="20"/>
          <w:szCs w:val="20"/>
        </w:rPr>
        <w:t>Social</w:t>
      </w:r>
      <w:proofErr w:type="spellEnd"/>
      <w:r w:rsidRPr="002F6C1B">
        <w:rPr>
          <w:rFonts w:ascii="Goudy Old Style" w:hAnsi="Goudy Old Style" w:cs="Times New Roman"/>
          <w:spacing w:val="-2"/>
          <w:sz w:val="20"/>
          <w:szCs w:val="20"/>
        </w:rPr>
        <w:t xml:space="preserve"> Life </w:t>
      </w:r>
      <w:proofErr w:type="spellStart"/>
      <w:r w:rsidRPr="002F6C1B">
        <w:rPr>
          <w:rFonts w:ascii="Goudy Old Style" w:hAnsi="Goudy Old Style" w:cs="Times New Roman"/>
          <w:spacing w:val="-2"/>
          <w:sz w:val="20"/>
          <w:szCs w:val="20"/>
        </w:rPr>
        <w:t>of</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Indigenous</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Communities</w:t>
      </w:r>
      <w:proofErr w:type="spellEnd"/>
      <w:r w:rsidRPr="002F6C1B">
        <w:rPr>
          <w:rFonts w:ascii="Goudy Old Style" w:hAnsi="Goudy Old Style" w:cs="Times New Roman"/>
          <w:spacing w:val="-2"/>
          <w:sz w:val="20"/>
          <w:szCs w:val="20"/>
        </w:rPr>
        <w:t xml:space="preserve"> in Urban </w:t>
      </w:r>
      <w:proofErr w:type="spellStart"/>
      <w:r w:rsidRPr="002F6C1B">
        <w:rPr>
          <w:rFonts w:ascii="Goudy Old Style" w:hAnsi="Goudy Old Style" w:cs="Times New Roman"/>
          <w:spacing w:val="-2"/>
          <w:sz w:val="20"/>
          <w:szCs w:val="20"/>
        </w:rPr>
        <w:t>Areas</w:t>
      </w:r>
      <w:proofErr w:type="spellEnd"/>
      <w:r w:rsidRPr="002F6C1B">
        <w:rPr>
          <w:rFonts w:ascii="Goudy Old Style" w:hAnsi="Goudy Old Style" w:cs="Times New Roman"/>
          <w:spacing w:val="-2"/>
          <w:sz w:val="20"/>
          <w:szCs w:val="20"/>
        </w:rPr>
        <w:t>. </w:t>
      </w:r>
      <w:proofErr w:type="spellStart"/>
      <w:r w:rsidRPr="002F6C1B">
        <w:rPr>
          <w:rFonts w:ascii="Goudy Old Style" w:hAnsi="Goudy Old Style" w:cs="Times New Roman"/>
          <w:i/>
          <w:iCs/>
          <w:spacing w:val="-2"/>
          <w:sz w:val="20"/>
          <w:szCs w:val="20"/>
        </w:rPr>
        <w:t>Journal</w:t>
      </w:r>
      <w:proofErr w:type="spellEnd"/>
      <w:r w:rsidRPr="002F6C1B">
        <w:rPr>
          <w:rFonts w:ascii="Goudy Old Style" w:hAnsi="Goudy Old Style" w:cs="Times New Roman"/>
          <w:i/>
          <w:iCs/>
          <w:spacing w:val="-2"/>
          <w:sz w:val="20"/>
          <w:szCs w:val="20"/>
        </w:rPr>
        <w:t xml:space="preserve"> </w:t>
      </w:r>
      <w:proofErr w:type="spellStart"/>
      <w:r w:rsidRPr="002F6C1B">
        <w:rPr>
          <w:rFonts w:ascii="Goudy Old Style" w:hAnsi="Goudy Old Style" w:cs="Times New Roman"/>
          <w:i/>
          <w:iCs/>
          <w:spacing w:val="-2"/>
          <w:sz w:val="20"/>
          <w:szCs w:val="20"/>
        </w:rPr>
        <w:t>of</w:t>
      </w:r>
      <w:proofErr w:type="spellEnd"/>
      <w:r w:rsidRPr="002F6C1B">
        <w:rPr>
          <w:rFonts w:ascii="Goudy Old Style" w:hAnsi="Goudy Old Style" w:cs="Times New Roman"/>
          <w:i/>
          <w:iCs/>
          <w:spacing w:val="-2"/>
          <w:sz w:val="20"/>
          <w:szCs w:val="20"/>
        </w:rPr>
        <w:t xml:space="preserve"> </w:t>
      </w:r>
      <w:proofErr w:type="spellStart"/>
      <w:r w:rsidRPr="002F6C1B">
        <w:rPr>
          <w:rFonts w:ascii="Goudy Old Style" w:hAnsi="Goudy Old Style" w:cs="Times New Roman"/>
          <w:i/>
          <w:iCs/>
          <w:spacing w:val="-2"/>
          <w:sz w:val="20"/>
          <w:szCs w:val="20"/>
        </w:rPr>
        <w:t>Social</w:t>
      </w:r>
      <w:proofErr w:type="spellEnd"/>
      <w:r w:rsidRPr="002F6C1B">
        <w:rPr>
          <w:rFonts w:ascii="Goudy Old Style" w:hAnsi="Goudy Old Style" w:cs="Times New Roman"/>
          <w:i/>
          <w:iCs/>
          <w:spacing w:val="-2"/>
          <w:sz w:val="20"/>
          <w:szCs w:val="20"/>
        </w:rPr>
        <w:t xml:space="preserve"> </w:t>
      </w:r>
      <w:proofErr w:type="spellStart"/>
      <w:r w:rsidRPr="002F6C1B">
        <w:rPr>
          <w:rFonts w:ascii="Goudy Old Style" w:hAnsi="Goudy Old Style" w:cs="Times New Roman"/>
          <w:i/>
          <w:iCs/>
          <w:spacing w:val="-2"/>
          <w:sz w:val="20"/>
          <w:szCs w:val="20"/>
        </w:rPr>
        <w:t>Science</w:t>
      </w:r>
      <w:proofErr w:type="spellEnd"/>
      <w:r w:rsidRPr="002F6C1B">
        <w:rPr>
          <w:rFonts w:ascii="Goudy Old Style" w:hAnsi="Goudy Old Style" w:cs="Times New Roman"/>
          <w:i/>
          <w:iCs/>
          <w:spacing w:val="-2"/>
          <w:sz w:val="20"/>
          <w:szCs w:val="20"/>
        </w:rPr>
        <w:t xml:space="preserve"> </w:t>
      </w:r>
      <w:proofErr w:type="spellStart"/>
      <w:r w:rsidRPr="002F6C1B">
        <w:rPr>
          <w:rFonts w:ascii="Goudy Old Style" w:hAnsi="Goudy Old Style" w:cs="Times New Roman"/>
          <w:i/>
          <w:iCs/>
          <w:spacing w:val="-2"/>
          <w:sz w:val="20"/>
          <w:szCs w:val="20"/>
        </w:rPr>
        <w:t>Studies</w:t>
      </w:r>
      <w:proofErr w:type="spellEnd"/>
      <w:r w:rsidRPr="002F6C1B">
        <w:rPr>
          <w:rFonts w:ascii="Goudy Old Style" w:hAnsi="Goudy Old Style" w:cs="Times New Roman"/>
          <w:spacing w:val="-2"/>
          <w:sz w:val="20"/>
          <w:szCs w:val="20"/>
        </w:rPr>
        <w:t>, </w:t>
      </w:r>
      <w:r w:rsidRPr="002F6C1B">
        <w:rPr>
          <w:rFonts w:ascii="Goudy Old Style" w:hAnsi="Goudy Old Style" w:cs="Times New Roman"/>
          <w:i/>
          <w:iCs/>
          <w:spacing w:val="-2"/>
          <w:sz w:val="20"/>
          <w:szCs w:val="20"/>
        </w:rPr>
        <w:t>2</w:t>
      </w:r>
      <w:r w:rsidRPr="002F6C1B">
        <w:rPr>
          <w:rFonts w:ascii="Goudy Old Style" w:hAnsi="Goudy Old Style" w:cs="Times New Roman"/>
          <w:spacing w:val="-2"/>
          <w:sz w:val="20"/>
          <w:szCs w:val="20"/>
        </w:rPr>
        <w:t>(1), 135-138.</w:t>
      </w:r>
    </w:p>
    <w:p w14:paraId="56E775FC" w14:textId="77777777" w:rsidR="00BF2511" w:rsidRPr="002F6C1B" w:rsidRDefault="00BF2511" w:rsidP="00C80091">
      <w:pPr>
        <w:spacing w:line="240" w:lineRule="auto"/>
        <w:ind w:left="567" w:hanging="567"/>
        <w:jc w:val="both"/>
        <w:rPr>
          <w:rFonts w:ascii="Goudy Old Style" w:hAnsi="Goudy Old Style" w:cstheme="minorHAnsi"/>
          <w:spacing w:val="-2"/>
          <w:sz w:val="20"/>
          <w:szCs w:val="20"/>
        </w:rPr>
      </w:pPr>
      <w:r w:rsidRPr="002F6C1B">
        <w:rPr>
          <w:rFonts w:ascii="Goudy Old Style" w:hAnsi="Goudy Old Style" w:cstheme="minorHAnsi"/>
          <w:spacing w:val="-2"/>
          <w:sz w:val="20"/>
          <w:szCs w:val="20"/>
        </w:rPr>
        <w:t xml:space="preserve">Arifin, S., &amp; Darmawan, D. 2022. </w:t>
      </w:r>
      <w:proofErr w:type="spellStart"/>
      <w:r w:rsidRPr="002F6C1B">
        <w:rPr>
          <w:rFonts w:ascii="Goudy Old Style" w:hAnsi="Goudy Old Style" w:cstheme="minorHAnsi"/>
          <w:spacing w:val="-2"/>
          <w:sz w:val="20"/>
          <w:szCs w:val="20"/>
        </w:rPr>
        <w:t>Adaptive</w:t>
      </w:r>
      <w:proofErr w:type="spellEnd"/>
      <w:r w:rsidRPr="002F6C1B">
        <w:rPr>
          <w:rFonts w:ascii="Goudy Old Style" w:hAnsi="Goudy Old Style" w:cstheme="minorHAnsi"/>
          <w:spacing w:val="-2"/>
          <w:sz w:val="20"/>
          <w:szCs w:val="20"/>
        </w:rPr>
        <w:t xml:space="preserve"> </w:t>
      </w:r>
      <w:proofErr w:type="spellStart"/>
      <w:r w:rsidRPr="002F6C1B">
        <w:rPr>
          <w:rFonts w:ascii="Goudy Old Style" w:hAnsi="Goudy Old Style" w:cstheme="minorHAnsi"/>
          <w:spacing w:val="-2"/>
          <w:sz w:val="20"/>
          <w:szCs w:val="20"/>
        </w:rPr>
        <w:t>Approach</w:t>
      </w:r>
      <w:proofErr w:type="spellEnd"/>
      <w:r w:rsidRPr="002F6C1B">
        <w:rPr>
          <w:rFonts w:ascii="Goudy Old Style" w:hAnsi="Goudy Old Style" w:cstheme="minorHAnsi"/>
          <w:spacing w:val="-2"/>
          <w:sz w:val="20"/>
          <w:szCs w:val="20"/>
        </w:rPr>
        <w:t xml:space="preserve"> in </w:t>
      </w:r>
      <w:proofErr w:type="spellStart"/>
      <w:r w:rsidRPr="002F6C1B">
        <w:rPr>
          <w:rFonts w:ascii="Goudy Old Style" w:hAnsi="Goudy Old Style" w:cstheme="minorHAnsi"/>
          <w:spacing w:val="-2"/>
          <w:sz w:val="20"/>
          <w:szCs w:val="20"/>
        </w:rPr>
        <w:t>Crisis</w:t>
      </w:r>
      <w:proofErr w:type="spellEnd"/>
      <w:r w:rsidRPr="002F6C1B">
        <w:rPr>
          <w:rFonts w:ascii="Goudy Old Style" w:hAnsi="Goudy Old Style" w:cstheme="minorHAnsi"/>
          <w:spacing w:val="-2"/>
          <w:sz w:val="20"/>
          <w:szCs w:val="20"/>
        </w:rPr>
        <w:t xml:space="preserve"> </w:t>
      </w:r>
      <w:proofErr w:type="spellStart"/>
      <w:r w:rsidRPr="002F6C1B">
        <w:rPr>
          <w:rFonts w:ascii="Goudy Old Style" w:hAnsi="Goudy Old Style" w:cstheme="minorHAnsi"/>
          <w:spacing w:val="-2"/>
          <w:sz w:val="20"/>
          <w:szCs w:val="20"/>
        </w:rPr>
        <w:t>Management</w:t>
      </w:r>
      <w:proofErr w:type="spellEnd"/>
      <w:r w:rsidRPr="002F6C1B">
        <w:rPr>
          <w:rFonts w:ascii="Goudy Old Style" w:hAnsi="Goudy Old Style" w:cstheme="minorHAnsi"/>
          <w:spacing w:val="-2"/>
          <w:sz w:val="20"/>
          <w:szCs w:val="20"/>
        </w:rPr>
        <w:t xml:space="preserve"> </w:t>
      </w:r>
      <w:proofErr w:type="spellStart"/>
      <w:r w:rsidRPr="002F6C1B">
        <w:rPr>
          <w:rFonts w:ascii="Goudy Old Style" w:hAnsi="Goudy Old Style" w:cstheme="minorHAnsi"/>
          <w:spacing w:val="-2"/>
          <w:sz w:val="20"/>
          <w:szCs w:val="20"/>
        </w:rPr>
        <w:t>for</w:t>
      </w:r>
      <w:proofErr w:type="spellEnd"/>
      <w:r w:rsidRPr="002F6C1B">
        <w:rPr>
          <w:rFonts w:ascii="Goudy Old Style" w:hAnsi="Goudy Old Style" w:cstheme="minorHAnsi"/>
          <w:spacing w:val="-2"/>
          <w:sz w:val="20"/>
          <w:szCs w:val="20"/>
        </w:rPr>
        <w:t xml:space="preserve"> </w:t>
      </w:r>
      <w:proofErr w:type="spellStart"/>
      <w:r w:rsidRPr="002F6C1B">
        <w:rPr>
          <w:rFonts w:ascii="Goudy Old Style" w:hAnsi="Goudy Old Style" w:cstheme="minorHAnsi"/>
          <w:spacing w:val="-2"/>
          <w:sz w:val="20"/>
          <w:szCs w:val="20"/>
        </w:rPr>
        <w:t>Economic</w:t>
      </w:r>
      <w:proofErr w:type="spellEnd"/>
      <w:r w:rsidRPr="002F6C1B">
        <w:rPr>
          <w:rFonts w:ascii="Goudy Old Style" w:hAnsi="Goudy Old Style" w:cstheme="minorHAnsi"/>
          <w:spacing w:val="-2"/>
          <w:sz w:val="20"/>
          <w:szCs w:val="20"/>
        </w:rPr>
        <w:t xml:space="preserve"> </w:t>
      </w:r>
      <w:proofErr w:type="spellStart"/>
      <w:r w:rsidRPr="002F6C1B">
        <w:rPr>
          <w:rFonts w:ascii="Goudy Old Style" w:hAnsi="Goudy Old Style" w:cstheme="minorHAnsi"/>
          <w:spacing w:val="-2"/>
          <w:sz w:val="20"/>
          <w:szCs w:val="20"/>
        </w:rPr>
        <w:t>Uncertainty</w:t>
      </w:r>
      <w:proofErr w:type="spellEnd"/>
      <w:r w:rsidRPr="002F6C1B">
        <w:rPr>
          <w:rFonts w:ascii="Goudy Old Style" w:hAnsi="Goudy Old Style" w:cstheme="minorHAnsi"/>
          <w:spacing w:val="-2"/>
          <w:sz w:val="20"/>
          <w:szCs w:val="20"/>
        </w:rPr>
        <w:t xml:space="preserve"> in </w:t>
      </w:r>
      <w:proofErr w:type="spellStart"/>
      <w:r w:rsidRPr="002F6C1B">
        <w:rPr>
          <w:rFonts w:ascii="Goudy Old Style" w:hAnsi="Goudy Old Style" w:cstheme="minorHAnsi"/>
          <w:spacing w:val="-2"/>
          <w:sz w:val="20"/>
          <w:szCs w:val="20"/>
        </w:rPr>
        <w:t>Organization</w:t>
      </w:r>
      <w:proofErr w:type="spellEnd"/>
      <w:r w:rsidRPr="002F6C1B">
        <w:rPr>
          <w:rFonts w:ascii="Goudy Old Style" w:hAnsi="Goudy Old Style" w:cstheme="minorHAnsi"/>
          <w:spacing w:val="-2"/>
          <w:sz w:val="20"/>
          <w:szCs w:val="20"/>
        </w:rPr>
        <w:t>. </w:t>
      </w:r>
      <w:proofErr w:type="spellStart"/>
      <w:r w:rsidRPr="002F6C1B">
        <w:rPr>
          <w:rFonts w:ascii="Goudy Old Style" w:hAnsi="Goudy Old Style" w:cstheme="minorHAnsi"/>
          <w:i/>
          <w:iCs/>
          <w:spacing w:val="-2"/>
          <w:sz w:val="20"/>
          <w:szCs w:val="20"/>
        </w:rPr>
        <w:t>Journal</w:t>
      </w:r>
      <w:proofErr w:type="spellEnd"/>
      <w:r w:rsidRPr="002F6C1B">
        <w:rPr>
          <w:rFonts w:ascii="Goudy Old Style" w:hAnsi="Goudy Old Style" w:cstheme="minorHAnsi"/>
          <w:i/>
          <w:iCs/>
          <w:spacing w:val="-2"/>
          <w:sz w:val="20"/>
          <w:szCs w:val="20"/>
        </w:rPr>
        <w:t xml:space="preserve"> </w:t>
      </w:r>
      <w:proofErr w:type="spellStart"/>
      <w:r w:rsidRPr="002F6C1B">
        <w:rPr>
          <w:rFonts w:ascii="Goudy Old Style" w:hAnsi="Goudy Old Style" w:cstheme="minorHAnsi"/>
          <w:i/>
          <w:iCs/>
          <w:spacing w:val="-2"/>
          <w:sz w:val="20"/>
          <w:szCs w:val="20"/>
        </w:rPr>
        <w:t>of</w:t>
      </w:r>
      <w:proofErr w:type="spellEnd"/>
      <w:r w:rsidRPr="002F6C1B">
        <w:rPr>
          <w:rFonts w:ascii="Goudy Old Style" w:hAnsi="Goudy Old Style" w:cstheme="minorHAnsi"/>
          <w:i/>
          <w:iCs/>
          <w:spacing w:val="-2"/>
          <w:sz w:val="20"/>
          <w:szCs w:val="20"/>
        </w:rPr>
        <w:t xml:space="preserve"> </w:t>
      </w:r>
      <w:proofErr w:type="spellStart"/>
      <w:r w:rsidRPr="002F6C1B">
        <w:rPr>
          <w:rFonts w:ascii="Goudy Old Style" w:hAnsi="Goudy Old Style" w:cstheme="minorHAnsi"/>
          <w:i/>
          <w:iCs/>
          <w:spacing w:val="-2"/>
          <w:sz w:val="20"/>
          <w:szCs w:val="20"/>
        </w:rPr>
        <w:t>Social</w:t>
      </w:r>
      <w:proofErr w:type="spellEnd"/>
      <w:r w:rsidRPr="002F6C1B">
        <w:rPr>
          <w:rFonts w:ascii="Goudy Old Style" w:hAnsi="Goudy Old Style" w:cstheme="minorHAnsi"/>
          <w:i/>
          <w:iCs/>
          <w:spacing w:val="-2"/>
          <w:sz w:val="20"/>
          <w:szCs w:val="20"/>
        </w:rPr>
        <w:t xml:space="preserve"> </w:t>
      </w:r>
      <w:proofErr w:type="spellStart"/>
      <w:r w:rsidRPr="002F6C1B">
        <w:rPr>
          <w:rFonts w:ascii="Goudy Old Style" w:hAnsi="Goudy Old Style" w:cstheme="minorHAnsi"/>
          <w:i/>
          <w:iCs/>
          <w:spacing w:val="-2"/>
          <w:sz w:val="20"/>
          <w:szCs w:val="20"/>
        </w:rPr>
        <w:t>Science</w:t>
      </w:r>
      <w:proofErr w:type="spellEnd"/>
      <w:r w:rsidRPr="002F6C1B">
        <w:rPr>
          <w:rFonts w:ascii="Goudy Old Style" w:hAnsi="Goudy Old Style" w:cstheme="minorHAnsi"/>
          <w:i/>
          <w:iCs/>
          <w:spacing w:val="-2"/>
          <w:sz w:val="20"/>
          <w:szCs w:val="20"/>
        </w:rPr>
        <w:t xml:space="preserve"> </w:t>
      </w:r>
      <w:proofErr w:type="spellStart"/>
      <w:r w:rsidRPr="002F6C1B">
        <w:rPr>
          <w:rFonts w:ascii="Goudy Old Style" w:hAnsi="Goudy Old Style" w:cstheme="minorHAnsi"/>
          <w:i/>
          <w:iCs/>
          <w:spacing w:val="-2"/>
          <w:sz w:val="20"/>
          <w:szCs w:val="20"/>
        </w:rPr>
        <w:t>Studies</w:t>
      </w:r>
      <w:proofErr w:type="spellEnd"/>
      <w:r w:rsidRPr="002F6C1B">
        <w:rPr>
          <w:rFonts w:ascii="Goudy Old Style" w:hAnsi="Goudy Old Style" w:cstheme="minorHAnsi"/>
          <w:spacing w:val="-2"/>
          <w:sz w:val="20"/>
          <w:szCs w:val="20"/>
        </w:rPr>
        <w:t>, </w:t>
      </w:r>
      <w:r w:rsidRPr="002F6C1B">
        <w:rPr>
          <w:rFonts w:ascii="Goudy Old Style" w:hAnsi="Goudy Old Style" w:cstheme="minorHAnsi"/>
          <w:i/>
          <w:iCs/>
          <w:spacing w:val="-2"/>
          <w:sz w:val="20"/>
          <w:szCs w:val="20"/>
        </w:rPr>
        <w:t>2</w:t>
      </w:r>
      <w:r w:rsidRPr="002F6C1B">
        <w:rPr>
          <w:rFonts w:ascii="Goudy Old Style" w:hAnsi="Goudy Old Style" w:cstheme="minorHAnsi"/>
          <w:spacing w:val="-2"/>
          <w:sz w:val="20"/>
          <w:szCs w:val="20"/>
        </w:rPr>
        <w:t>(1), 271-276.</w:t>
      </w:r>
    </w:p>
    <w:p w14:paraId="08A63AB6" w14:textId="77777777" w:rsidR="00BF2511" w:rsidRPr="002F6C1B" w:rsidRDefault="00BF2511" w:rsidP="00C80091">
      <w:pPr>
        <w:pBdr>
          <w:top w:val="nil"/>
          <w:left w:val="nil"/>
          <w:bottom w:val="nil"/>
          <w:right w:val="nil"/>
          <w:between w:val="nil"/>
        </w:pBdr>
        <w:spacing w:line="240" w:lineRule="auto"/>
        <w:ind w:left="567" w:hanging="567"/>
        <w:jc w:val="both"/>
        <w:rPr>
          <w:rFonts w:ascii="Goudy Old Style" w:eastAsiaTheme="minorHAnsi" w:hAnsi="Goudy Old Style" w:cs="Candara"/>
          <w:spacing w:val="-2"/>
          <w:sz w:val="20"/>
          <w:szCs w:val="20"/>
        </w:rPr>
      </w:pPr>
      <w:proofErr w:type="spellStart"/>
      <w:r w:rsidRPr="002F6C1B">
        <w:rPr>
          <w:rFonts w:ascii="Goudy Old Style" w:eastAsiaTheme="minorHAnsi" w:hAnsi="Goudy Old Style" w:cs="Candara"/>
          <w:spacing w:val="-2"/>
          <w:sz w:val="20"/>
          <w:szCs w:val="20"/>
        </w:rPr>
        <w:t>Bowen</w:t>
      </w:r>
      <w:proofErr w:type="spellEnd"/>
      <w:r w:rsidRPr="002F6C1B">
        <w:rPr>
          <w:rFonts w:ascii="Goudy Old Style" w:eastAsiaTheme="minorHAnsi" w:hAnsi="Goudy Old Style" w:cs="Candara"/>
          <w:spacing w:val="-2"/>
          <w:sz w:val="20"/>
          <w:szCs w:val="20"/>
        </w:rPr>
        <w:t xml:space="preserve">, G. A. 2009. Document Analysis as a Qualitative Research Method. </w:t>
      </w:r>
      <w:r w:rsidRPr="002F6C1B">
        <w:rPr>
          <w:rFonts w:ascii="Goudy Old Style" w:eastAsiaTheme="minorHAnsi" w:hAnsi="Goudy Old Style" w:cs="Candara"/>
          <w:i/>
          <w:iCs/>
          <w:spacing w:val="-2"/>
          <w:sz w:val="20"/>
          <w:szCs w:val="20"/>
        </w:rPr>
        <w:t>Qualitative Research Journal</w:t>
      </w:r>
      <w:r w:rsidRPr="002F6C1B">
        <w:rPr>
          <w:rFonts w:ascii="Goudy Old Style" w:eastAsiaTheme="minorHAnsi" w:hAnsi="Goudy Old Style" w:cs="Candara"/>
          <w:spacing w:val="-2"/>
          <w:sz w:val="20"/>
          <w:szCs w:val="20"/>
        </w:rPr>
        <w:t xml:space="preserve">, 9(2), 27–40. </w:t>
      </w:r>
    </w:p>
    <w:p w14:paraId="6C271CC0" w14:textId="77777777" w:rsidR="00BF2511" w:rsidRPr="002F6C1B" w:rsidRDefault="00BF2511" w:rsidP="00C80091">
      <w:pPr>
        <w:pBdr>
          <w:top w:val="nil"/>
          <w:left w:val="nil"/>
          <w:bottom w:val="nil"/>
          <w:right w:val="nil"/>
          <w:between w:val="nil"/>
        </w:pBdr>
        <w:spacing w:line="240" w:lineRule="auto"/>
        <w:ind w:left="567" w:hanging="567"/>
        <w:jc w:val="both"/>
        <w:rPr>
          <w:rFonts w:ascii="Goudy Old Style" w:eastAsiaTheme="minorHAnsi" w:hAnsi="Goudy Old Style" w:cs="Candara"/>
          <w:spacing w:val="-2"/>
          <w:sz w:val="20"/>
          <w:szCs w:val="20"/>
        </w:rPr>
      </w:pPr>
      <w:r w:rsidRPr="002F6C1B">
        <w:rPr>
          <w:rFonts w:ascii="Goudy Old Style" w:eastAsiaTheme="minorHAnsi" w:hAnsi="Goudy Old Style" w:cs="Candara"/>
          <w:spacing w:val="-2"/>
          <w:sz w:val="20"/>
          <w:szCs w:val="20"/>
        </w:rPr>
        <w:t xml:space="preserve">Carter, P. L. 2005. </w:t>
      </w:r>
      <w:r w:rsidRPr="002F6C1B">
        <w:rPr>
          <w:rFonts w:ascii="Goudy Old Style" w:eastAsiaTheme="minorHAnsi" w:hAnsi="Goudy Old Style" w:cs="Candara"/>
          <w:i/>
          <w:iCs/>
          <w:spacing w:val="-2"/>
          <w:sz w:val="20"/>
          <w:szCs w:val="20"/>
        </w:rPr>
        <w:t>Keepin' it Real: School Success Beyond Black and White</w:t>
      </w:r>
      <w:r w:rsidRPr="002F6C1B">
        <w:rPr>
          <w:rFonts w:ascii="Goudy Old Style" w:eastAsiaTheme="minorHAnsi" w:hAnsi="Goudy Old Style" w:cs="Candara"/>
          <w:spacing w:val="-2"/>
          <w:sz w:val="20"/>
          <w:szCs w:val="20"/>
        </w:rPr>
        <w:t>. Oxford University Press</w:t>
      </w:r>
      <w:r w:rsidRPr="002F6C1B">
        <w:rPr>
          <w:rFonts w:ascii="Goudy Old Style" w:eastAsiaTheme="minorHAnsi" w:hAnsi="Goudy Old Style" w:cs="Candara"/>
          <w:spacing w:val="-2"/>
          <w:sz w:val="20"/>
          <w:szCs w:val="20"/>
          <w:lang w:val="en-US"/>
        </w:rPr>
        <w:t>, New York</w:t>
      </w:r>
      <w:r w:rsidRPr="002F6C1B">
        <w:rPr>
          <w:rFonts w:ascii="Goudy Old Style" w:eastAsiaTheme="minorHAnsi" w:hAnsi="Goudy Old Style" w:cs="Candara"/>
          <w:spacing w:val="-2"/>
          <w:sz w:val="20"/>
          <w:szCs w:val="20"/>
        </w:rPr>
        <w:t>.</w:t>
      </w:r>
    </w:p>
    <w:p w14:paraId="3386DA47" w14:textId="77777777" w:rsidR="00BF2511" w:rsidRPr="002F6C1B" w:rsidRDefault="00BF2511" w:rsidP="00C80091">
      <w:pPr>
        <w:pBdr>
          <w:top w:val="nil"/>
          <w:left w:val="nil"/>
          <w:bottom w:val="nil"/>
          <w:right w:val="nil"/>
          <w:between w:val="nil"/>
        </w:pBdr>
        <w:spacing w:line="240" w:lineRule="auto"/>
        <w:ind w:left="567" w:hanging="567"/>
        <w:jc w:val="both"/>
        <w:rPr>
          <w:rFonts w:ascii="Goudy Old Style" w:eastAsiaTheme="minorHAnsi" w:hAnsi="Goudy Old Style" w:cs="Candara"/>
          <w:spacing w:val="-2"/>
          <w:sz w:val="20"/>
          <w:szCs w:val="20"/>
        </w:rPr>
      </w:pPr>
      <w:r w:rsidRPr="002F6C1B">
        <w:rPr>
          <w:rFonts w:ascii="Goudy Old Style" w:eastAsiaTheme="minorHAnsi" w:hAnsi="Goudy Old Style" w:cs="Candara"/>
          <w:spacing w:val="-2"/>
          <w:sz w:val="20"/>
          <w:szCs w:val="20"/>
        </w:rPr>
        <w:t>Chen, M. A. 2012</w:t>
      </w:r>
      <w:r w:rsidRPr="002F6C1B">
        <w:rPr>
          <w:rFonts w:ascii="Goudy Old Style" w:eastAsiaTheme="minorHAnsi" w:hAnsi="Goudy Old Style" w:cs="Candara"/>
          <w:spacing w:val="-2"/>
          <w:sz w:val="20"/>
          <w:szCs w:val="20"/>
          <w:lang w:val="en-US"/>
        </w:rPr>
        <w:t>.</w:t>
      </w:r>
      <w:r w:rsidRPr="002F6C1B">
        <w:rPr>
          <w:rFonts w:ascii="Goudy Old Style" w:eastAsiaTheme="minorHAnsi" w:hAnsi="Goudy Old Style" w:cs="Candara"/>
          <w:spacing w:val="-2"/>
          <w:sz w:val="20"/>
          <w:szCs w:val="20"/>
        </w:rPr>
        <w:t xml:space="preserve"> The Informal Economy: Definitions, Theories and Policies (WIEGO Working Paper No. 1). </w:t>
      </w:r>
      <w:r w:rsidRPr="002F6C1B">
        <w:rPr>
          <w:rFonts w:ascii="Goudy Old Style" w:eastAsiaTheme="minorHAnsi" w:hAnsi="Goudy Old Style" w:cs="Candara"/>
          <w:i/>
          <w:iCs/>
          <w:spacing w:val="-2"/>
          <w:sz w:val="20"/>
          <w:szCs w:val="20"/>
        </w:rPr>
        <w:t>Women in Informal Employment: Globalizing and Organizing (WIEGO)</w:t>
      </w:r>
      <w:r w:rsidRPr="002F6C1B">
        <w:rPr>
          <w:rFonts w:ascii="Goudy Old Style" w:eastAsiaTheme="minorHAnsi" w:hAnsi="Goudy Old Style" w:cs="Candara"/>
          <w:spacing w:val="-2"/>
          <w:sz w:val="20"/>
          <w:szCs w:val="20"/>
          <w:lang w:val="en-US"/>
        </w:rPr>
        <w:t>, 1-22</w:t>
      </w:r>
      <w:r w:rsidRPr="002F6C1B">
        <w:rPr>
          <w:rFonts w:ascii="Goudy Old Style" w:eastAsiaTheme="minorHAnsi" w:hAnsi="Goudy Old Style" w:cs="Candara"/>
          <w:spacing w:val="-2"/>
          <w:sz w:val="20"/>
          <w:szCs w:val="20"/>
        </w:rPr>
        <w:t xml:space="preserve">. </w:t>
      </w:r>
    </w:p>
    <w:p w14:paraId="57709841" w14:textId="77777777" w:rsidR="00BF2511" w:rsidRPr="002F6C1B" w:rsidRDefault="00BF2511" w:rsidP="00C80091">
      <w:pPr>
        <w:pBdr>
          <w:top w:val="nil"/>
          <w:left w:val="nil"/>
          <w:bottom w:val="nil"/>
          <w:right w:val="nil"/>
          <w:between w:val="nil"/>
        </w:pBdr>
        <w:spacing w:line="240" w:lineRule="auto"/>
        <w:ind w:left="567" w:hanging="567"/>
        <w:jc w:val="both"/>
        <w:rPr>
          <w:rFonts w:ascii="Goudy Old Style" w:eastAsiaTheme="minorHAnsi" w:hAnsi="Goudy Old Style" w:cs="Candara"/>
          <w:spacing w:val="-2"/>
          <w:sz w:val="20"/>
          <w:szCs w:val="20"/>
        </w:rPr>
      </w:pPr>
      <w:r w:rsidRPr="002F6C1B">
        <w:rPr>
          <w:rFonts w:ascii="Goudy Old Style" w:eastAsiaTheme="minorHAnsi" w:hAnsi="Goudy Old Style" w:cs="Candara"/>
          <w:spacing w:val="-2"/>
          <w:sz w:val="20"/>
          <w:szCs w:val="20"/>
        </w:rPr>
        <w:t xml:space="preserve">Dahar, D., Arifin, S., Nuraini, R., &amp; </w:t>
      </w:r>
      <w:proofErr w:type="spellStart"/>
      <w:r w:rsidRPr="002F6C1B">
        <w:rPr>
          <w:rFonts w:ascii="Goudy Old Style" w:eastAsiaTheme="minorHAnsi" w:hAnsi="Goudy Old Style" w:cs="Candara"/>
          <w:spacing w:val="-2"/>
          <w:sz w:val="20"/>
          <w:szCs w:val="20"/>
        </w:rPr>
        <w:t>Mardikaningsih</w:t>
      </w:r>
      <w:proofErr w:type="spellEnd"/>
      <w:r w:rsidRPr="002F6C1B">
        <w:rPr>
          <w:rFonts w:ascii="Goudy Old Style" w:eastAsiaTheme="minorHAnsi" w:hAnsi="Goudy Old Style" w:cs="Candara"/>
          <w:spacing w:val="-2"/>
          <w:sz w:val="20"/>
          <w:szCs w:val="20"/>
        </w:rPr>
        <w:t xml:space="preserve">, R. 2022. Urban </w:t>
      </w:r>
      <w:proofErr w:type="spellStart"/>
      <w:r w:rsidRPr="002F6C1B">
        <w:rPr>
          <w:rFonts w:ascii="Goudy Old Style" w:eastAsiaTheme="minorHAnsi" w:hAnsi="Goudy Old Style" w:cs="Candara"/>
          <w:spacing w:val="-2"/>
          <w:sz w:val="20"/>
          <w:szCs w:val="20"/>
        </w:rPr>
        <w:t>Forest</w:t>
      </w:r>
      <w:proofErr w:type="spellEnd"/>
      <w:r w:rsidRPr="002F6C1B">
        <w:rPr>
          <w:rFonts w:ascii="Goudy Old Style" w:eastAsiaTheme="minorHAnsi" w:hAnsi="Goudy Old Style" w:cs="Candara"/>
          <w:spacing w:val="-2"/>
          <w:sz w:val="20"/>
          <w:szCs w:val="20"/>
        </w:rPr>
        <w:t xml:space="preserve">: The </w:t>
      </w:r>
      <w:proofErr w:type="spellStart"/>
      <w:r w:rsidRPr="002F6C1B">
        <w:rPr>
          <w:rFonts w:ascii="Goudy Old Style" w:eastAsiaTheme="minorHAnsi" w:hAnsi="Goudy Old Style" w:cs="Candara"/>
          <w:spacing w:val="-2"/>
          <w:sz w:val="20"/>
          <w:szCs w:val="20"/>
        </w:rPr>
        <w:t>role</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of</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improving</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the</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quality</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of</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the</w:t>
      </w:r>
      <w:proofErr w:type="spellEnd"/>
      <w:r w:rsidRPr="002F6C1B">
        <w:rPr>
          <w:rFonts w:ascii="Goudy Old Style" w:eastAsiaTheme="minorHAnsi" w:hAnsi="Goudy Old Style" w:cs="Candara"/>
          <w:spacing w:val="-2"/>
          <w:sz w:val="20"/>
          <w:szCs w:val="20"/>
        </w:rPr>
        <w:t xml:space="preserve"> urban </w:t>
      </w:r>
      <w:proofErr w:type="spellStart"/>
      <w:r w:rsidRPr="002F6C1B">
        <w:rPr>
          <w:rFonts w:ascii="Goudy Old Style" w:eastAsiaTheme="minorHAnsi" w:hAnsi="Goudy Old Style" w:cs="Candara"/>
          <w:spacing w:val="-2"/>
          <w:sz w:val="20"/>
          <w:szCs w:val="20"/>
        </w:rPr>
        <w:t>environment</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i/>
          <w:iCs/>
          <w:spacing w:val="-2"/>
          <w:sz w:val="20"/>
          <w:szCs w:val="20"/>
        </w:rPr>
        <w:t>Bulletin</w:t>
      </w:r>
      <w:proofErr w:type="spellEnd"/>
      <w:r w:rsidRPr="002F6C1B">
        <w:rPr>
          <w:rFonts w:ascii="Goudy Old Style" w:eastAsiaTheme="minorHAnsi" w:hAnsi="Goudy Old Style" w:cs="Candara"/>
          <w:i/>
          <w:iCs/>
          <w:spacing w:val="-2"/>
          <w:sz w:val="20"/>
          <w:szCs w:val="20"/>
        </w:rPr>
        <w:t xml:space="preserve"> </w:t>
      </w:r>
      <w:proofErr w:type="spellStart"/>
      <w:r w:rsidRPr="002F6C1B">
        <w:rPr>
          <w:rFonts w:ascii="Goudy Old Style" w:eastAsiaTheme="minorHAnsi" w:hAnsi="Goudy Old Style" w:cs="Candara"/>
          <w:i/>
          <w:iCs/>
          <w:spacing w:val="-2"/>
          <w:sz w:val="20"/>
          <w:szCs w:val="20"/>
        </w:rPr>
        <w:t>of</w:t>
      </w:r>
      <w:proofErr w:type="spellEnd"/>
      <w:r w:rsidRPr="002F6C1B">
        <w:rPr>
          <w:rFonts w:ascii="Goudy Old Style" w:eastAsiaTheme="minorHAnsi" w:hAnsi="Goudy Old Style" w:cs="Candara"/>
          <w:i/>
          <w:iCs/>
          <w:spacing w:val="-2"/>
          <w:sz w:val="20"/>
          <w:szCs w:val="20"/>
        </w:rPr>
        <w:t xml:space="preserve"> </w:t>
      </w:r>
      <w:proofErr w:type="spellStart"/>
      <w:r w:rsidRPr="002F6C1B">
        <w:rPr>
          <w:rFonts w:ascii="Goudy Old Style" w:eastAsiaTheme="minorHAnsi" w:hAnsi="Goudy Old Style" w:cs="Candara"/>
          <w:i/>
          <w:iCs/>
          <w:spacing w:val="-2"/>
          <w:sz w:val="20"/>
          <w:szCs w:val="20"/>
        </w:rPr>
        <w:t>Science</w:t>
      </w:r>
      <w:proofErr w:type="spellEnd"/>
      <w:r w:rsidRPr="002F6C1B">
        <w:rPr>
          <w:rFonts w:ascii="Goudy Old Style" w:eastAsiaTheme="minorHAnsi" w:hAnsi="Goudy Old Style" w:cs="Candara"/>
          <w:i/>
          <w:iCs/>
          <w:spacing w:val="-2"/>
          <w:sz w:val="20"/>
          <w:szCs w:val="20"/>
        </w:rPr>
        <w:t xml:space="preserve">, Technology </w:t>
      </w:r>
      <w:proofErr w:type="spellStart"/>
      <w:r w:rsidRPr="002F6C1B">
        <w:rPr>
          <w:rFonts w:ascii="Goudy Old Style" w:eastAsiaTheme="minorHAnsi" w:hAnsi="Goudy Old Style" w:cs="Candara"/>
          <w:i/>
          <w:iCs/>
          <w:spacing w:val="-2"/>
          <w:sz w:val="20"/>
          <w:szCs w:val="20"/>
        </w:rPr>
        <w:t>and</w:t>
      </w:r>
      <w:proofErr w:type="spellEnd"/>
      <w:r w:rsidRPr="002F6C1B">
        <w:rPr>
          <w:rFonts w:ascii="Goudy Old Style" w:eastAsiaTheme="minorHAnsi" w:hAnsi="Goudy Old Style" w:cs="Candara"/>
          <w:i/>
          <w:iCs/>
          <w:spacing w:val="-2"/>
          <w:sz w:val="20"/>
          <w:szCs w:val="20"/>
        </w:rPr>
        <w:t xml:space="preserve"> </w:t>
      </w:r>
      <w:proofErr w:type="spellStart"/>
      <w:r w:rsidRPr="002F6C1B">
        <w:rPr>
          <w:rFonts w:ascii="Goudy Old Style" w:eastAsiaTheme="minorHAnsi" w:hAnsi="Goudy Old Style" w:cs="Candara"/>
          <w:i/>
          <w:iCs/>
          <w:spacing w:val="-2"/>
          <w:sz w:val="20"/>
          <w:szCs w:val="20"/>
        </w:rPr>
        <w:t>Society</w:t>
      </w:r>
      <w:proofErr w:type="spellEnd"/>
      <w:r w:rsidRPr="002F6C1B">
        <w:rPr>
          <w:rFonts w:ascii="Goudy Old Style" w:eastAsiaTheme="minorHAnsi" w:hAnsi="Goudy Old Style" w:cs="Candara"/>
          <w:spacing w:val="-2"/>
          <w:sz w:val="20"/>
          <w:szCs w:val="20"/>
        </w:rPr>
        <w:t>, 1(1), 25-29.</w:t>
      </w:r>
    </w:p>
    <w:p w14:paraId="158DD3E0" w14:textId="77777777" w:rsidR="00BF2511" w:rsidRPr="002F6C1B" w:rsidRDefault="00BF2511" w:rsidP="00C80091">
      <w:pPr>
        <w:spacing w:line="240" w:lineRule="auto"/>
        <w:ind w:left="567" w:hanging="567"/>
        <w:jc w:val="both"/>
        <w:rPr>
          <w:rFonts w:ascii="Goudy Old Style" w:hAnsi="Goudy Old Style"/>
          <w:spacing w:val="-2"/>
          <w:sz w:val="20"/>
          <w:szCs w:val="20"/>
        </w:rPr>
      </w:pPr>
      <w:r w:rsidRPr="002F6C1B">
        <w:rPr>
          <w:rFonts w:ascii="Goudy Old Style" w:hAnsi="Goudy Old Style"/>
          <w:spacing w:val="-2"/>
          <w:sz w:val="20"/>
          <w:szCs w:val="20"/>
        </w:rPr>
        <w:t xml:space="preserve">Darmawan, D. </w:t>
      </w:r>
      <w:proofErr w:type="spellStart"/>
      <w:r w:rsidRPr="002F6C1B">
        <w:rPr>
          <w:rFonts w:ascii="Goudy Old Style" w:hAnsi="Goudy Old Style"/>
          <w:spacing w:val="-2"/>
          <w:sz w:val="20"/>
          <w:szCs w:val="20"/>
        </w:rPr>
        <w:t>et</w:t>
      </w:r>
      <w:proofErr w:type="spellEnd"/>
      <w:r w:rsidRPr="002F6C1B">
        <w:rPr>
          <w:rFonts w:ascii="Goudy Old Style" w:hAnsi="Goudy Old Style"/>
          <w:spacing w:val="-2"/>
          <w:sz w:val="20"/>
          <w:szCs w:val="20"/>
        </w:rPr>
        <w:t xml:space="preserve"> </w:t>
      </w:r>
      <w:proofErr w:type="spellStart"/>
      <w:r w:rsidRPr="002F6C1B">
        <w:rPr>
          <w:rFonts w:ascii="Goudy Old Style" w:hAnsi="Goudy Old Style"/>
          <w:spacing w:val="-2"/>
          <w:sz w:val="20"/>
          <w:szCs w:val="20"/>
        </w:rPr>
        <w:t>al.</w:t>
      </w:r>
      <w:proofErr w:type="spellEnd"/>
      <w:r w:rsidRPr="002F6C1B">
        <w:rPr>
          <w:rFonts w:ascii="Goudy Old Style" w:hAnsi="Goudy Old Style"/>
          <w:spacing w:val="-2"/>
          <w:sz w:val="20"/>
          <w:szCs w:val="20"/>
        </w:rPr>
        <w:t xml:space="preserve"> 2021. </w:t>
      </w:r>
      <w:proofErr w:type="spellStart"/>
      <w:r w:rsidRPr="002F6C1B">
        <w:rPr>
          <w:rFonts w:ascii="Goudy Old Style" w:hAnsi="Goudy Old Style"/>
          <w:i/>
          <w:iCs/>
          <w:spacing w:val="-2"/>
          <w:sz w:val="20"/>
          <w:szCs w:val="20"/>
        </w:rPr>
        <w:t>Psychological</w:t>
      </w:r>
      <w:proofErr w:type="spellEnd"/>
      <w:r w:rsidRPr="002F6C1B">
        <w:rPr>
          <w:rFonts w:ascii="Goudy Old Style" w:hAnsi="Goudy Old Style"/>
          <w:i/>
          <w:iCs/>
          <w:spacing w:val="-2"/>
          <w:sz w:val="20"/>
          <w:szCs w:val="20"/>
        </w:rPr>
        <w:t xml:space="preserve"> </w:t>
      </w:r>
      <w:proofErr w:type="spellStart"/>
      <w:r w:rsidRPr="002F6C1B">
        <w:rPr>
          <w:rFonts w:ascii="Goudy Old Style" w:hAnsi="Goudy Old Style"/>
          <w:i/>
          <w:iCs/>
          <w:spacing w:val="-2"/>
          <w:sz w:val="20"/>
          <w:szCs w:val="20"/>
        </w:rPr>
        <w:t>Perspective</w:t>
      </w:r>
      <w:proofErr w:type="spellEnd"/>
      <w:r w:rsidRPr="002F6C1B">
        <w:rPr>
          <w:rFonts w:ascii="Goudy Old Style" w:hAnsi="Goudy Old Style"/>
          <w:i/>
          <w:iCs/>
          <w:spacing w:val="-2"/>
          <w:sz w:val="20"/>
          <w:szCs w:val="20"/>
        </w:rPr>
        <w:t xml:space="preserve"> in </w:t>
      </w:r>
      <w:proofErr w:type="spellStart"/>
      <w:r w:rsidRPr="002F6C1B">
        <w:rPr>
          <w:rFonts w:ascii="Goudy Old Style" w:hAnsi="Goudy Old Style"/>
          <w:i/>
          <w:iCs/>
          <w:spacing w:val="-2"/>
          <w:sz w:val="20"/>
          <w:szCs w:val="20"/>
        </w:rPr>
        <w:t>Society</w:t>
      </w:r>
      <w:proofErr w:type="spellEnd"/>
      <w:r w:rsidRPr="002F6C1B">
        <w:rPr>
          <w:rFonts w:ascii="Goudy Old Style" w:hAnsi="Goudy Old Style"/>
          <w:i/>
          <w:iCs/>
          <w:spacing w:val="-2"/>
          <w:sz w:val="20"/>
          <w:szCs w:val="20"/>
        </w:rPr>
        <w:t xml:space="preserve"> 5.0</w:t>
      </w:r>
      <w:r w:rsidRPr="002F6C1B">
        <w:rPr>
          <w:rFonts w:ascii="Goudy Old Style" w:hAnsi="Goudy Old Style"/>
          <w:spacing w:val="-2"/>
          <w:sz w:val="20"/>
          <w:szCs w:val="20"/>
        </w:rPr>
        <w:t xml:space="preserve">, Zahir </w:t>
      </w:r>
      <w:proofErr w:type="spellStart"/>
      <w:r w:rsidRPr="002F6C1B">
        <w:rPr>
          <w:rFonts w:ascii="Goudy Old Style" w:hAnsi="Goudy Old Style"/>
          <w:spacing w:val="-2"/>
          <w:sz w:val="20"/>
          <w:szCs w:val="20"/>
        </w:rPr>
        <w:t>Publishing</w:t>
      </w:r>
      <w:proofErr w:type="spellEnd"/>
      <w:r w:rsidRPr="002F6C1B">
        <w:rPr>
          <w:rFonts w:ascii="Goudy Old Style" w:hAnsi="Goudy Old Style"/>
          <w:spacing w:val="-2"/>
          <w:sz w:val="20"/>
          <w:szCs w:val="20"/>
        </w:rPr>
        <w:t>, Jogjakarta.</w:t>
      </w:r>
    </w:p>
    <w:p w14:paraId="7D05FF2E" w14:textId="77777777" w:rsidR="00BF2511" w:rsidRPr="002F6C1B" w:rsidRDefault="00BF2511" w:rsidP="00C80091">
      <w:pPr>
        <w:pBdr>
          <w:top w:val="nil"/>
          <w:left w:val="nil"/>
          <w:bottom w:val="nil"/>
          <w:right w:val="nil"/>
          <w:between w:val="nil"/>
        </w:pBdr>
        <w:spacing w:line="240" w:lineRule="auto"/>
        <w:ind w:left="567" w:hanging="567"/>
        <w:jc w:val="both"/>
        <w:rPr>
          <w:rFonts w:ascii="Goudy Old Style" w:eastAsiaTheme="minorHAnsi" w:hAnsi="Goudy Old Style" w:cs="Candara"/>
          <w:spacing w:val="-2"/>
          <w:sz w:val="20"/>
          <w:szCs w:val="20"/>
        </w:rPr>
      </w:pPr>
      <w:proofErr w:type="spellStart"/>
      <w:r w:rsidRPr="002F6C1B">
        <w:rPr>
          <w:rFonts w:ascii="Goudy Old Style" w:eastAsiaTheme="minorHAnsi" w:hAnsi="Goudy Old Style" w:cs="Candara"/>
          <w:spacing w:val="-2"/>
          <w:sz w:val="20"/>
          <w:szCs w:val="20"/>
        </w:rPr>
        <w:lastRenderedPageBreak/>
        <w:t>Denzin</w:t>
      </w:r>
      <w:proofErr w:type="spellEnd"/>
      <w:r w:rsidRPr="002F6C1B">
        <w:rPr>
          <w:rFonts w:ascii="Goudy Old Style" w:eastAsiaTheme="minorHAnsi" w:hAnsi="Goudy Old Style" w:cs="Candara"/>
          <w:spacing w:val="-2"/>
          <w:sz w:val="20"/>
          <w:szCs w:val="20"/>
        </w:rPr>
        <w:t xml:space="preserve">, N. K., &amp; </w:t>
      </w:r>
      <w:r w:rsidRPr="002F6C1B">
        <w:rPr>
          <w:rFonts w:ascii="Goudy Old Style" w:eastAsiaTheme="minorHAnsi" w:hAnsi="Goudy Old Style" w:cs="Candara"/>
          <w:spacing w:val="-2"/>
          <w:sz w:val="20"/>
          <w:szCs w:val="20"/>
          <w:lang w:val="en-US"/>
        </w:rPr>
        <w:t xml:space="preserve">Y. S. </w:t>
      </w:r>
      <w:r w:rsidRPr="002F6C1B">
        <w:rPr>
          <w:rFonts w:ascii="Goudy Old Style" w:eastAsiaTheme="minorHAnsi" w:hAnsi="Goudy Old Style" w:cs="Candara"/>
          <w:spacing w:val="-2"/>
          <w:sz w:val="20"/>
          <w:szCs w:val="20"/>
        </w:rPr>
        <w:t xml:space="preserve">Lincoln. (Eds.). 2011. </w:t>
      </w:r>
      <w:r w:rsidRPr="002F6C1B">
        <w:rPr>
          <w:rFonts w:ascii="Goudy Old Style" w:eastAsiaTheme="minorHAnsi" w:hAnsi="Goudy Old Style" w:cs="Candara"/>
          <w:i/>
          <w:iCs/>
          <w:spacing w:val="-2"/>
          <w:sz w:val="20"/>
          <w:szCs w:val="20"/>
        </w:rPr>
        <w:t>The SAGE Handbook of Qualitative Research (4th ed.)</w:t>
      </w:r>
      <w:r w:rsidRPr="002F6C1B">
        <w:rPr>
          <w:rFonts w:ascii="Goudy Old Style" w:eastAsiaTheme="minorHAnsi" w:hAnsi="Goudy Old Style" w:cs="Candara"/>
          <w:spacing w:val="-2"/>
          <w:sz w:val="20"/>
          <w:szCs w:val="20"/>
        </w:rPr>
        <w:t>. SAGE Publications</w:t>
      </w:r>
      <w:r w:rsidRPr="002F6C1B">
        <w:rPr>
          <w:rFonts w:ascii="Goudy Old Style" w:eastAsiaTheme="minorHAnsi" w:hAnsi="Goudy Old Style" w:cs="Candara"/>
          <w:spacing w:val="-2"/>
          <w:sz w:val="20"/>
          <w:szCs w:val="20"/>
          <w:lang w:val="en-US"/>
        </w:rPr>
        <w:t>, Thousand Oaks</w:t>
      </w:r>
      <w:r w:rsidRPr="002F6C1B">
        <w:rPr>
          <w:rFonts w:ascii="Goudy Old Style" w:eastAsiaTheme="minorHAnsi" w:hAnsi="Goudy Old Style" w:cs="Candara"/>
          <w:spacing w:val="-2"/>
          <w:sz w:val="20"/>
          <w:szCs w:val="20"/>
        </w:rPr>
        <w:t>.</w:t>
      </w:r>
    </w:p>
    <w:p w14:paraId="6A1B7A80" w14:textId="77777777" w:rsidR="00BF2511" w:rsidRPr="002F6C1B" w:rsidRDefault="00BF2511" w:rsidP="00C80091">
      <w:pPr>
        <w:spacing w:line="240" w:lineRule="auto"/>
        <w:ind w:left="567" w:hanging="567"/>
        <w:jc w:val="both"/>
        <w:rPr>
          <w:rFonts w:ascii="Goudy Old Style" w:hAnsi="Goudy Old Style"/>
          <w:spacing w:val="-2"/>
          <w:sz w:val="20"/>
          <w:szCs w:val="20"/>
        </w:rPr>
      </w:pPr>
      <w:r w:rsidRPr="002F6C1B">
        <w:rPr>
          <w:rFonts w:ascii="Goudy Old Style" w:hAnsi="Goudy Old Style"/>
          <w:spacing w:val="-2"/>
          <w:sz w:val="20"/>
          <w:szCs w:val="20"/>
        </w:rPr>
        <w:t xml:space="preserve">Fauzi, A. 2021. </w:t>
      </w:r>
      <w:proofErr w:type="spellStart"/>
      <w:r w:rsidRPr="002F6C1B">
        <w:rPr>
          <w:rFonts w:ascii="Goudy Old Style" w:hAnsi="Goudy Old Style"/>
          <w:spacing w:val="-2"/>
          <w:sz w:val="20"/>
          <w:szCs w:val="20"/>
        </w:rPr>
        <w:t>Spatial</w:t>
      </w:r>
      <w:proofErr w:type="spellEnd"/>
      <w:r w:rsidRPr="002F6C1B">
        <w:rPr>
          <w:rFonts w:ascii="Goudy Old Style" w:hAnsi="Goudy Old Style"/>
          <w:spacing w:val="-2"/>
          <w:sz w:val="20"/>
          <w:szCs w:val="20"/>
        </w:rPr>
        <w:t xml:space="preserve"> </w:t>
      </w:r>
      <w:proofErr w:type="spellStart"/>
      <w:r w:rsidRPr="002F6C1B">
        <w:rPr>
          <w:rFonts w:ascii="Goudy Old Style" w:hAnsi="Goudy Old Style"/>
          <w:spacing w:val="-2"/>
          <w:sz w:val="20"/>
          <w:szCs w:val="20"/>
        </w:rPr>
        <w:t>Patterns</w:t>
      </w:r>
      <w:proofErr w:type="spellEnd"/>
      <w:r w:rsidRPr="002F6C1B">
        <w:rPr>
          <w:rFonts w:ascii="Goudy Old Style" w:hAnsi="Goudy Old Style"/>
          <w:spacing w:val="-2"/>
          <w:sz w:val="20"/>
          <w:szCs w:val="20"/>
        </w:rPr>
        <w:t xml:space="preserve"> </w:t>
      </w:r>
      <w:proofErr w:type="spellStart"/>
      <w:r w:rsidRPr="002F6C1B">
        <w:rPr>
          <w:rFonts w:ascii="Goudy Old Style" w:hAnsi="Goudy Old Style"/>
          <w:spacing w:val="-2"/>
          <w:sz w:val="20"/>
          <w:szCs w:val="20"/>
        </w:rPr>
        <w:t>of</w:t>
      </w:r>
      <w:proofErr w:type="spellEnd"/>
      <w:r w:rsidRPr="002F6C1B">
        <w:rPr>
          <w:rFonts w:ascii="Goudy Old Style" w:hAnsi="Goudy Old Style"/>
          <w:spacing w:val="-2"/>
          <w:sz w:val="20"/>
          <w:szCs w:val="20"/>
        </w:rPr>
        <w:t xml:space="preserve"> </w:t>
      </w:r>
      <w:proofErr w:type="spellStart"/>
      <w:r w:rsidRPr="002F6C1B">
        <w:rPr>
          <w:rFonts w:ascii="Goudy Old Style" w:hAnsi="Goudy Old Style"/>
          <w:spacing w:val="-2"/>
          <w:sz w:val="20"/>
          <w:szCs w:val="20"/>
        </w:rPr>
        <w:t>Poverty</w:t>
      </w:r>
      <w:proofErr w:type="spellEnd"/>
      <w:r w:rsidRPr="002F6C1B">
        <w:rPr>
          <w:rFonts w:ascii="Goudy Old Style" w:hAnsi="Goudy Old Style"/>
          <w:spacing w:val="-2"/>
          <w:sz w:val="20"/>
          <w:szCs w:val="20"/>
        </w:rPr>
        <w:t xml:space="preserve"> </w:t>
      </w:r>
      <w:proofErr w:type="spellStart"/>
      <w:r w:rsidRPr="002F6C1B">
        <w:rPr>
          <w:rFonts w:ascii="Goudy Old Style" w:hAnsi="Goudy Old Style"/>
          <w:spacing w:val="-2"/>
          <w:sz w:val="20"/>
          <w:szCs w:val="20"/>
        </w:rPr>
        <w:t>and</w:t>
      </w:r>
      <w:proofErr w:type="spellEnd"/>
      <w:r w:rsidRPr="002F6C1B">
        <w:rPr>
          <w:rFonts w:ascii="Goudy Old Style" w:hAnsi="Goudy Old Style"/>
          <w:spacing w:val="-2"/>
          <w:sz w:val="20"/>
          <w:szCs w:val="20"/>
        </w:rPr>
        <w:t xml:space="preserve"> </w:t>
      </w:r>
      <w:proofErr w:type="spellStart"/>
      <w:r w:rsidRPr="002F6C1B">
        <w:rPr>
          <w:rFonts w:ascii="Goudy Old Style" w:hAnsi="Goudy Old Style"/>
          <w:spacing w:val="-2"/>
          <w:sz w:val="20"/>
          <w:szCs w:val="20"/>
        </w:rPr>
        <w:t>Social</w:t>
      </w:r>
      <w:proofErr w:type="spellEnd"/>
      <w:r w:rsidRPr="002F6C1B">
        <w:rPr>
          <w:rFonts w:ascii="Goudy Old Style" w:hAnsi="Goudy Old Style"/>
          <w:spacing w:val="-2"/>
          <w:sz w:val="20"/>
          <w:szCs w:val="20"/>
        </w:rPr>
        <w:t xml:space="preserve"> </w:t>
      </w:r>
      <w:proofErr w:type="spellStart"/>
      <w:r w:rsidRPr="002F6C1B">
        <w:rPr>
          <w:rFonts w:ascii="Goudy Old Style" w:hAnsi="Goudy Old Style"/>
          <w:spacing w:val="-2"/>
          <w:sz w:val="20"/>
          <w:szCs w:val="20"/>
        </w:rPr>
        <w:t>Segregation</w:t>
      </w:r>
      <w:proofErr w:type="spellEnd"/>
      <w:r w:rsidRPr="002F6C1B">
        <w:rPr>
          <w:rFonts w:ascii="Goudy Old Style" w:hAnsi="Goudy Old Style"/>
          <w:spacing w:val="-2"/>
          <w:sz w:val="20"/>
          <w:szCs w:val="20"/>
        </w:rPr>
        <w:t xml:space="preserve"> in Metropolitan </w:t>
      </w:r>
      <w:proofErr w:type="spellStart"/>
      <w:r w:rsidRPr="002F6C1B">
        <w:rPr>
          <w:rFonts w:ascii="Goudy Old Style" w:hAnsi="Goudy Old Style"/>
          <w:spacing w:val="-2"/>
          <w:sz w:val="20"/>
          <w:szCs w:val="20"/>
        </w:rPr>
        <w:t>Areas</w:t>
      </w:r>
      <w:proofErr w:type="spellEnd"/>
      <w:r w:rsidRPr="002F6C1B">
        <w:rPr>
          <w:rFonts w:ascii="Goudy Old Style" w:hAnsi="Goudy Old Style"/>
          <w:spacing w:val="-2"/>
          <w:sz w:val="20"/>
          <w:szCs w:val="20"/>
        </w:rPr>
        <w:t xml:space="preserve">, </w:t>
      </w:r>
      <w:r w:rsidRPr="002F6C1B">
        <w:rPr>
          <w:rFonts w:ascii="Goudy Old Style" w:hAnsi="Goudy Old Style"/>
          <w:i/>
          <w:iCs/>
          <w:spacing w:val="-2"/>
          <w:sz w:val="20"/>
          <w:szCs w:val="20"/>
        </w:rPr>
        <w:t>Studi Ilmu Sosial Indonesia</w:t>
      </w:r>
      <w:r w:rsidRPr="002F6C1B">
        <w:rPr>
          <w:rFonts w:ascii="Goudy Old Style" w:hAnsi="Goudy Old Style"/>
          <w:spacing w:val="-2"/>
          <w:sz w:val="20"/>
          <w:szCs w:val="20"/>
        </w:rPr>
        <w:t>, 1(1), 147-160.</w:t>
      </w:r>
    </w:p>
    <w:p w14:paraId="3B3764D4" w14:textId="77777777" w:rsidR="00BF2511" w:rsidRPr="002F6C1B" w:rsidRDefault="00BF2511" w:rsidP="00C80091">
      <w:pPr>
        <w:spacing w:line="240" w:lineRule="auto"/>
        <w:ind w:left="567" w:hanging="567"/>
        <w:jc w:val="both"/>
        <w:rPr>
          <w:rFonts w:ascii="Goudy Old Style" w:hAnsi="Goudy Old Style"/>
          <w:spacing w:val="-2"/>
          <w:sz w:val="20"/>
          <w:szCs w:val="20"/>
          <w:lang w:val="en-ID"/>
        </w:rPr>
      </w:pPr>
      <w:r w:rsidRPr="002F6C1B">
        <w:rPr>
          <w:rFonts w:ascii="Goudy Old Style" w:hAnsi="Goudy Old Style"/>
          <w:spacing w:val="-2"/>
          <w:sz w:val="20"/>
          <w:szCs w:val="20"/>
          <w:lang w:val="en-ID"/>
        </w:rPr>
        <w:t xml:space="preserve">Fauzi, A. 2022. Gentrification in Urban Renewal and the Marginalization of </w:t>
      </w:r>
      <w:proofErr w:type="gramStart"/>
      <w:r w:rsidRPr="002F6C1B">
        <w:rPr>
          <w:rFonts w:ascii="Goudy Old Style" w:hAnsi="Goudy Old Style"/>
          <w:spacing w:val="-2"/>
          <w:sz w:val="20"/>
          <w:szCs w:val="20"/>
          <w:lang w:val="en-ID"/>
        </w:rPr>
        <w:t>Low Income</w:t>
      </w:r>
      <w:proofErr w:type="gramEnd"/>
      <w:r w:rsidRPr="002F6C1B">
        <w:rPr>
          <w:rFonts w:ascii="Goudy Old Style" w:hAnsi="Goudy Old Style"/>
          <w:spacing w:val="-2"/>
          <w:sz w:val="20"/>
          <w:szCs w:val="20"/>
          <w:lang w:val="en-ID"/>
        </w:rPr>
        <w:t xml:space="preserve"> Communities, </w:t>
      </w:r>
      <w:r w:rsidRPr="002F6C1B">
        <w:rPr>
          <w:rFonts w:ascii="Goudy Old Style" w:hAnsi="Goudy Old Style"/>
          <w:i/>
          <w:iCs/>
          <w:spacing w:val="-2"/>
          <w:sz w:val="20"/>
          <w:szCs w:val="20"/>
          <w:lang w:val="en-ID"/>
        </w:rPr>
        <w:t xml:space="preserve">Studi </w:t>
      </w:r>
      <w:proofErr w:type="spellStart"/>
      <w:r w:rsidRPr="002F6C1B">
        <w:rPr>
          <w:rFonts w:ascii="Goudy Old Style" w:hAnsi="Goudy Old Style"/>
          <w:i/>
          <w:iCs/>
          <w:spacing w:val="-2"/>
          <w:sz w:val="20"/>
          <w:szCs w:val="20"/>
          <w:lang w:val="en-ID"/>
        </w:rPr>
        <w:t>Ilmu</w:t>
      </w:r>
      <w:proofErr w:type="spellEnd"/>
      <w:r w:rsidRPr="002F6C1B">
        <w:rPr>
          <w:rFonts w:ascii="Goudy Old Style" w:hAnsi="Goudy Old Style"/>
          <w:i/>
          <w:iCs/>
          <w:spacing w:val="-2"/>
          <w:sz w:val="20"/>
          <w:szCs w:val="20"/>
          <w:lang w:val="en-ID"/>
        </w:rPr>
        <w:t xml:space="preserve"> Sosial Indonesia</w:t>
      </w:r>
      <w:r w:rsidRPr="002F6C1B">
        <w:rPr>
          <w:rFonts w:ascii="Goudy Old Style" w:hAnsi="Goudy Old Style"/>
          <w:spacing w:val="-2"/>
          <w:sz w:val="20"/>
          <w:szCs w:val="20"/>
          <w:lang w:val="en-ID"/>
        </w:rPr>
        <w:t>, 2(1), 235-260.</w:t>
      </w:r>
    </w:p>
    <w:p w14:paraId="5723FB2C" w14:textId="77777777" w:rsidR="00BF2511" w:rsidRPr="002F6C1B" w:rsidRDefault="00BF2511" w:rsidP="00C80091">
      <w:pPr>
        <w:pBdr>
          <w:top w:val="nil"/>
          <w:left w:val="nil"/>
          <w:bottom w:val="nil"/>
          <w:right w:val="nil"/>
          <w:between w:val="nil"/>
        </w:pBdr>
        <w:spacing w:line="240" w:lineRule="auto"/>
        <w:ind w:left="567" w:hanging="567"/>
        <w:jc w:val="both"/>
        <w:rPr>
          <w:rFonts w:ascii="Goudy Old Style" w:eastAsiaTheme="minorHAnsi" w:hAnsi="Goudy Old Style" w:cs="Candara"/>
          <w:spacing w:val="-2"/>
          <w:sz w:val="20"/>
          <w:szCs w:val="20"/>
        </w:rPr>
      </w:pPr>
      <w:r w:rsidRPr="002F6C1B">
        <w:rPr>
          <w:rFonts w:ascii="Goudy Old Style" w:eastAsiaTheme="minorHAnsi" w:hAnsi="Goudy Old Style" w:cs="Candara"/>
          <w:spacing w:val="-2"/>
          <w:sz w:val="20"/>
          <w:szCs w:val="20"/>
        </w:rPr>
        <w:t xml:space="preserve">Gani, A. 2022. The </w:t>
      </w:r>
      <w:proofErr w:type="spellStart"/>
      <w:r w:rsidRPr="002F6C1B">
        <w:rPr>
          <w:rFonts w:ascii="Goudy Old Style" w:eastAsiaTheme="minorHAnsi" w:hAnsi="Goudy Old Style" w:cs="Candara"/>
          <w:spacing w:val="-2"/>
          <w:sz w:val="20"/>
          <w:szCs w:val="20"/>
        </w:rPr>
        <w:t>Colonialism-Vulnerability</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Nexus</w:t>
      </w:r>
      <w:proofErr w:type="spellEnd"/>
      <w:r w:rsidRPr="002F6C1B">
        <w:rPr>
          <w:rFonts w:ascii="Goudy Old Style" w:eastAsiaTheme="minorHAnsi" w:hAnsi="Goudy Old Style" w:cs="Candara"/>
          <w:spacing w:val="-2"/>
          <w:sz w:val="20"/>
          <w:szCs w:val="20"/>
        </w:rPr>
        <w:t xml:space="preserve">: A </w:t>
      </w:r>
      <w:proofErr w:type="spellStart"/>
      <w:r w:rsidRPr="002F6C1B">
        <w:rPr>
          <w:rFonts w:ascii="Goudy Old Style" w:eastAsiaTheme="minorHAnsi" w:hAnsi="Goudy Old Style" w:cs="Candara"/>
          <w:spacing w:val="-2"/>
          <w:sz w:val="20"/>
          <w:szCs w:val="20"/>
        </w:rPr>
        <w:t>Political</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Ecology</w:t>
      </w:r>
      <w:proofErr w:type="spellEnd"/>
      <w:r w:rsidRPr="002F6C1B">
        <w:rPr>
          <w:rFonts w:ascii="Goudy Old Style" w:eastAsiaTheme="minorHAnsi" w:hAnsi="Goudy Old Style" w:cs="Candara"/>
          <w:spacing w:val="-2"/>
          <w:sz w:val="20"/>
          <w:szCs w:val="20"/>
        </w:rPr>
        <w:t xml:space="preserve"> Study </w:t>
      </w:r>
      <w:proofErr w:type="spellStart"/>
      <w:r w:rsidRPr="002F6C1B">
        <w:rPr>
          <w:rFonts w:ascii="Goudy Old Style" w:eastAsiaTheme="minorHAnsi" w:hAnsi="Goudy Old Style" w:cs="Candara"/>
          <w:spacing w:val="-2"/>
          <w:sz w:val="20"/>
          <w:szCs w:val="20"/>
        </w:rPr>
        <w:t>of</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Structural</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Inequality</w:t>
      </w:r>
      <w:proofErr w:type="spellEnd"/>
      <w:r w:rsidRPr="002F6C1B">
        <w:rPr>
          <w:rFonts w:ascii="Goudy Old Style" w:eastAsiaTheme="minorHAnsi" w:hAnsi="Goudy Old Style" w:cs="Candara"/>
          <w:spacing w:val="-2"/>
          <w:sz w:val="20"/>
          <w:szCs w:val="20"/>
        </w:rPr>
        <w:t xml:space="preserve"> in </w:t>
      </w:r>
      <w:proofErr w:type="spellStart"/>
      <w:r w:rsidRPr="002F6C1B">
        <w:rPr>
          <w:rFonts w:ascii="Goudy Old Style" w:eastAsiaTheme="minorHAnsi" w:hAnsi="Goudy Old Style" w:cs="Candara"/>
          <w:spacing w:val="-2"/>
          <w:sz w:val="20"/>
          <w:szCs w:val="20"/>
        </w:rPr>
        <w:t>Climate</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Change</w:t>
      </w:r>
      <w:proofErr w:type="spellEnd"/>
      <w:r w:rsidRPr="002F6C1B">
        <w:rPr>
          <w:rFonts w:ascii="Goudy Old Style" w:eastAsiaTheme="minorHAnsi" w:hAnsi="Goudy Old Style" w:cs="Candara"/>
          <w:spacing w:val="-2"/>
          <w:sz w:val="20"/>
          <w:szCs w:val="20"/>
        </w:rPr>
        <w:t xml:space="preserve">, </w:t>
      </w:r>
      <w:r w:rsidRPr="002F6C1B">
        <w:rPr>
          <w:rFonts w:ascii="Goudy Old Style" w:eastAsiaTheme="minorHAnsi" w:hAnsi="Goudy Old Style" w:cs="Candara"/>
          <w:i/>
          <w:iCs/>
          <w:spacing w:val="-2"/>
          <w:sz w:val="20"/>
          <w:szCs w:val="20"/>
        </w:rPr>
        <w:t>Studi Ilmu Sosial Indonesia</w:t>
      </w:r>
      <w:r w:rsidRPr="002F6C1B">
        <w:rPr>
          <w:rFonts w:ascii="Goudy Old Style" w:eastAsiaTheme="minorHAnsi" w:hAnsi="Goudy Old Style" w:cs="Candara"/>
          <w:spacing w:val="-2"/>
          <w:sz w:val="20"/>
          <w:szCs w:val="20"/>
        </w:rPr>
        <w:t>, 2(1), 85-108.</w:t>
      </w:r>
    </w:p>
    <w:p w14:paraId="1A679EE1" w14:textId="77777777" w:rsidR="00BF2511" w:rsidRPr="002F6C1B" w:rsidRDefault="00BF2511" w:rsidP="00C80091">
      <w:pPr>
        <w:spacing w:line="240" w:lineRule="auto"/>
        <w:ind w:left="567" w:hanging="567"/>
        <w:jc w:val="both"/>
        <w:rPr>
          <w:rFonts w:ascii="Goudy Old Style" w:hAnsi="Goudy Old Style" w:cs="Times New Roman"/>
          <w:spacing w:val="-2"/>
          <w:sz w:val="20"/>
          <w:szCs w:val="20"/>
        </w:rPr>
      </w:pPr>
      <w:r w:rsidRPr="002F6C1B">
        <w:rPr>
          <w:rFonts w:ascii="Goudy Old Style" w:hAnsi="Goudy Old Style" w:cs="Times New Roman"/>
          <w:spacing w:val="-2"/>
          <w:sz w:val="20"/>
          <w:szCs w:val="20"/>
        </w:rPr>
        <w:t xml:space="preserve">Gautama, E. C., &amp; </w:t>
      </w:r>
      <w:proofErr w:type="spellStart"/>
      <w:r w:rsidRPr="002F6C1B">
        <w:rPr>
          <w:rFonts w:ascii="Goudy Old Style" w:hAnsi="Goudy Old Style" w:cs="Times New Roman"/>
          <w:spacing w:val="-2"/>
          <w:sz w:val="20"/>
          <w:szCs w:val="20"/>
        </w:rPr>
        <w:t>Mardikaningsih</w:t>
      </w:r>
      <w:proofErr w:type="spellEnd"/>
      <w:r w:rsidRPr="002F6C1B">
        <w:rPr>
          <w:rFonts w:ascii="Goudy Old Style" w:hAnsi="Goudy Old Style" w:cs="Times New Roman"/>
          <w:spacing w:val="-2"/>
          <w:sz w:val="20"/>
          <w:szCs w:val="20"/>
        </w:rPr>
        <w:t xml:space="preserve">, R. 2022. </w:t>
      </w:r>
      <w:proofErr w:type="spellStart"/>
      <w:r w:rsidRPr="002F6C1B">
        <w:rPr>
          <w:rFonts w:ascii="Goudy Old Style" w:hAnsi="Goudy Old Style" w:cs="Times New Roman"/>
          <w:spacing w:val="-2"/>
          <w:sz w:val="20"/>
          <w:szCs w:val="20"/>
        </w:rPr>
        <w:t>Driving</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Sustainable</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Behavior</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Change</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Through</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Education</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and</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Public</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Awareness</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i/>
          <w:iCs/>
          <w:spacing w:val="-2"/>
          <w:sz w:val="20"/>
          <w:szCs w:val="20"/>
        </w:rPr>
        <w:t>Journal</w:t>
      </w:r>
      <w:proofErr w:type="spellEnd"/>
      <w:r w:rsidRPr="002F6C1B">
        <w:rPr>
          <w:rFonts w:ascii="Goudy Old Style" w:hAnsi="Goudy Old Style" w:cs="Times New Roman"/>
          <w:i/>
          <w:iCs/>
          <w:spacing w:val="-2"/>
          <w:sz w:val="20"/>
          <w:szCs w:val="20"/>
        </w:rPr>
        <w:t xml:space="preserve"> </w:t>
      </w:r>
      <w:proofErr w:type="spellStart"/>
      <w:r w:rsidRPr="002F6C1B">
        <w:rPr>
          <w:rFonts w:ascii="Goudy Old Style" w:hAnsi="Goudy Old Style" w:cs="Times New Roman"/>
          <w:i/>
          <w:iCs/>
          <w:spacing w:val="-2"/>
          <w:sz w:val="20"/>
          <w:szCs w:val="20"/>
        </w:rPr>
        <w:t>of</w:t>
      </w:r>
      <w:proofErr w:type="spellEnd"/>
      <w:r w:rsidRPr="002F6C1B">
        <w:rPr>
          <w:rFonts w:ascii="Goudy Old Style" w:hAnsi="Goudy Old Style" w:cs="Times New Roman"/>
          <w:i/>
          <w:iCs/>
          <w:spacing w:val="-2"/>
          <w:sz w:val="20"/>
          <w:szCs w:val="20"/>
        </w:rPr>
        <w:t xml:space="preserve"> </w:t>
      </w:r>
      <w:proofErr w:type="spellStart"/>
      <w:r w:rsidRPr="002F6C1B">
        <w:rPr>
          <w:rFonts w:ascii="Goudy Old Style" w:hAnsi="Goudy Old Style" w:cs="Times New Roman"/>
          <w:i/>
          <w:iCs/>
          <w:spacing w:val="-2"/>
          <w:sz w:val="20"/>
          <w:szCs w:val="20"/>
        </w:rPr>
        <w:t>Social</w:t>
      </w:r>
      <w:proofErr w:type="spellEnd"/>
      <w:r w:rsidRPr="002F6C1B">
        <w:rPr>
          <w:rFonts w:ascii="Goudy Old Style" w:hAnsi="Goudy Old Style" w:cs="Times New Roman"/>
          <w:i/>
          <w:iCs/>
          <w:spacing w:val="-2"/>
          <w:sz w:val="20"/>
          <w:szCs w:val="20"/>
        </w:rPr>
        <w:t xml:space="preserve"> </w:t>
      </w:r>
      <w:proofErr w:type="spellStart"/>
      <w:r w:rsidRPr="002F6C1B">
        <w:rPr>
          <w:rFonts w:ascii="Goudy Old Style" w:hAnsi="Goudy Old Style" w:cs="Times New Roman"/>
          <w:i/>
          <w:iCs/>
          <w:spacing w:val="-2"/>
          <w:sz w:val="20"/>
          <w:szCs w:val="20"/>
        </w:rPr>
        <w:t>Science</w:t>
      </w:r>
      <w:proofErr w:type="spellEnd"/>
      <w:r w:rsidRPr="002F6C1B">
        <w:rPr>
          <w:rFonts w:ascii="Goudy Old Style" w:hAnsi="Goudy Old Style" w:cs="Times New Roman"/>
          <w:i/>
          <w:iCs/>
          <w:spacing w:val="-2"/>
          <w:sz w:val="20"/>
          <w:szCs w:val="20"/>
        </w:rPr>
        <w:t xml:space="preserve"> </w:t>
      </w:r>
      <w:proofErr w:type="spellStart"/>
      <w:r w:rsidRPr="002F6C1B">
        <w:rPr>
          <w:rFonts w:ascii="Goudy Old Style" w:hAnsi="Goudy Old Style" w:cs="Times New Roman"/>
          <w:i/>
          <w:iCs/>
          <w:spacing w:val="-2"/>
          <w:sz w:val="20"/>
          <w:szCs w:val="20"/>
        </w:rPr>
        <w:t>Studies</w:t>
      </w:r>
      <w:proofErr w:type="spellEnd"/>
      <w:r w:rsidRPr="002F6C1B">
        <w:rPr>
          <w:rFonts w:ascii="Goudy Old Style" w:hAnsi="Goudy Old Style" w:cs="Times New Roman"/>
          <w:spacing w:val="-2"/>
          <w:sz w:val="20"/>
          <w:szCs w:val="20"/>
        </w:rPr>
        <w:t>, 2(1), 259-264.</w:t>
      </w:r>
    </w:p>
    <w:p w14:paraId="1446D3B1" w14:textId="77777777" w:rsidR="00BF2511" w:rsidRPr="002F6C1B" w:rsidRDefault="00BF2511" w:rsidP="00C80091">
      <w:pPr>
        <w:spacing w:line="240" w:lineRule="auto"/>
        <w:ind w:left="567" w:hanging="567"/>
        <w:jc w:val="both"/>
        <w:rPr>
          <w:rFonts w:ascii="Goudy Old Style" w:hAnsi="Goudy Old Style"/>
          <w:spacing w:val="-2"/>
          <w:sz w:val="20"/>
          <w:szCs w:val="20"/>
        </w:rPr>
      </w:pPr>
      <w:r w:rsidRPr="002F6C1B">
        <w:rPr>
          <w:rFonts w:ascii="Goudy Old Style" w:hAnsi="Goudy Old Style"/>
          <w:spacing w:val="-2"/>
          <w:sz w:val="20"/>
          <w:szCs w:val="20"/>
        </w:rPr>
        <w:t xml:space="preserve">Gautama, E. C., </w:t>
      </w:r>
      <w:proofErr w:type="spellStart"/>
      <w:r w:rsidRPr="002F6C1B">
        <w:rPr>
          <w:rFonts w:ascii="Goudy Old Style" w:hAnsi="Goudy Old Style"/>
          <w:spacing w:val="-2"/>
          <w:sz w:val="20"/>
          <w:szCs w:val="20"/>
        </w:rPr>
        <w:t>Mardikaningsih</w:t>
      </w:r>
      <w:proofErr w:type="spellEnd"/>
      <w:r w:rsidRPr="002F6C1B">
        <w:rPr>
          <w:rFonts w:ascii="Goudy Old Style" w:hAnsi="Goudy Old Style"/>
          <w:spacing w:val="-2"/>
          <w:sz w:val="20"/>
          <w:szCs w:val="20"/>
        </w:rPr>
        <w:t xml:space="preserve">, R., Wisnujati, N. S., &amp; </w:t>
      </w:r>
      <w:proofErr w:type="spellStart"/>
      <w:r w:rsidRPr="002F6C1B">
        <w:rPr>
          <w:rFonts w:ascii="Goudy Old Style" w:hAnsi="Goudy Old Style"/>
          <w:spacing w:val="-2"/>
          <w:sz w:val="20"/>
          <w:szCs w:val="20"/>
        </w:rPr>
        <w:t>Cruz</w:t>
      </w:r>
      <w:proofErr w:type="spellEnd"/>
      <w:r w:rsidRPr="002F6C1B">
        <w:rPr>
          <w:rFonts w:ascii="Goudy Old Style" w:hAnsi="Goudy Old Style"/>
          <w:spacing w:val="-2"/>
          <w:sz w:val="20"/>
          <w:szCs w:val="20"/>
        </w:rPr>
        <w:t xml:space="preserve">, C. </w:t>
      </w:r>
      <w:proofErr w:type="spellStart"/>
      <w:r w:rsidRPr="002F6C1B">
        <w:rPr>
          <w:rFonts w:ascii="Goudy Old Style" w:hAnsi="Goudy Old Style"/>
          <w:spacing w:val="-2"/>
          <w:sz w:val="20"/>
          <w:szCs w:val="20"/>
        </w:rPr>
        <w:t>da.</w:t>
      </w:r>
      <w:proofErr w:type="spellEnd"/>
      <w:r w:rsidRPr="002F6C1B">
        <w:rPr>
          <w:rFonts w:ascii="Goudy Old Style" w:hAnsi="Goudy Old Style"/>
          <w:spacing w:val="-2"/>
          <w:sz w:val="20"/>
          <w:szCs w:val="20"/>
        </w:rPr>
        <w:t xml:space="preserve"> 2021. The </w:t>
      </w:r>
      <w:proofErr w:type="spellStart"/>
      <w:r w:rsidRPr="002F6C1B">
        <w:rPr>
          <w:rFonts w:ascii="Goudy Old Style" w:hAnsi="Goudy Old Style"/>
          <w:spacing w:val="-2"/>
          <w:sz w:val="20"/>
          <w:szCs w:val="20"/>
        </w:rPr>
        <w:t>Relationship</w:t>
      </w:r>
      <w:proofErr w:type="spellEnd"/>
      <w:r w:rsidRPr="002F6C1B">
        <w:rPr>
          <w:rFonts w:ascii="Goudy Old Style" w:hAnsi="Goudy Old Style"/>
          <w:spacing w:val="-2"/>
          <w:sz w:val="20"/>
          <w:szCs w:val="20"/>
        </w:rPr>
        <w:t xml:space="preserve"> </w:t>
      </w:r>
      <w:proofErr w:type="spellStart"/>
      <w:r w:rsidRPr="002F6C1B">
        <w:rPr>
          <w:rFonts w:ascii="Goudy Old Style" w:hAnsi="Goudy Old Style"/>
          <w:spacing w:val="-2"/>
          <w:sz w:val="20"/>
          <w:szCs w:val="20"/>
        </w:rPr>
        <w:t>between</w:t>
      </w:r>
      <w:proofErr w:type="spellEnd"/>
      <w:r w:rsidRPr="002F6C1B">
        <w:rPr>
          <w:rFonts w:ascii="Goudy Old Style" w:hAnsi="Goudy Old Style"/>
          <w:spacing w:val="-2"/>
          <w:sz w:val="20"/>
          <w:szCs w:val="20"/>
        </w:rPr>
        <w:t xml:space="preserve"> </w:t>
      </w:r>
      <w:proofErr w:type="spellStart"/>
      <w:r w:rsidRPr="002F6C1B">
        <w:rPr>
          <w:rFonts w:ascii="Goudy Old Style" w:hAnsi="Goudy Old Style"/>
          <w:spacing w:val="-2"/>
          <w:sz w:val="20"/>
          <w:szCs w:val="20"/>
        </w:rPr>
        <w:t>Employee</w:t>
      </w:r>
      <w:proofErr w:type="spellEnd"/>
      <w:r w:rsidRPr="002F6C1B">
        <w:rPr>
          <w:rFonts w:ascii="Goudy Old Style" w:hAnsi="Goudy Old Style"/>
          <w:spacing w:val="-2"/>
          <w:sz w:val="20"/>
          <w:szCs w:val="20"/>
        </w:rPr>
        <w:t xml:space="preserve"> </w:t>
      </w:r>
      <w:proofErr w:type="spellStart"/>
      <w:r w:rsidRPr="002F6C1B">
        <w:rPr>
          <w:rFonts w:ascii="Goudy Old Style" w:hAnsi="Goudy Old Style"/>
          <w:spacing w:val="-2"/>
          <w:sz w:val="20"/>
          <w:szCs w:val="20"/>
        </w:rPr>
        <w:t>Welfare</w:t>
      </w:r>
      <w:proofErr w:type="spellEnd"/>
      <w:r w:rsidRPr="002F6C1B">
        <w:rPr>
          <w:rFonts w:ascii="Goudy Old Style" w:hAnsi="Goudy Old Style"/>
          <w:spacing w:val="-2"/>
          <w:sz w:val="20"/>
          <w:szCs w:val="20"/>
        </w:rPr>
        <w:t xml:space="preserve"> </w:t>
      </w:r>
      <w:proofErr w:type="spellStart"/>
      <w:r w:rsidRPr="002F6C1B">
        <w:rPr>
          <w:rFonts w:ascii="Goudy Old Style" w:hAnsi="Goudy Old Style"/>
          <w:spacing w:val="-2"/>
          <w:sz w:val="20"/>
          <w:szCs w:val="20"/>
        </w:rPr>
        <w:t>and</w:t>
      </w:r>
      <w:proofErr w:type="spellEnd"/>
      <w:r w:rsidRPr="002F6C1B">
        <w:rPr>
          <w:rFonts w:ascii="Goudy Old Style" w:hAnsi="Goudy Old Style"/>
          <w:spacing w:val="-2"/>
          <w:sz w:val="20"/>
          <w:szCs w:val="20"/>
        </w:rPr>
        <w:t xml:space="preserve"> </w:t>
      </w:r>
      <w:proofErr w:type="spellStart"/>
      <w:r w:rsidRPr="002F6C1B">
        <w:rPr>
          <w:rFonts w:ascii="Goudy Old Style" w:hAnsi="Goudy Old Style"/>
          <w:spacing w:val="-2"/>
          <w:sz w:val="20"/>
          <w:szCs w:val="20"/>
        </w:rPr>
        <w:t>Public</w:t>
      </w:r>
      <w:proofErr w:type="spellEnd"/>
      <w:r w:rsidRPr="002F6C1B">
        <w:rPr>
          <w:rFonts w:ascii="Goudy Old Style" w:hAnsi="Goudy Old Style"/>
          <w:spacing w:val="-2"/>
          <w:sz w:val="20"/>
          <w:szCs w:val="20"/>
        </w:rPr>
        <w:t xml:space="preserve"> </w:t>
      </w:r>
      <w:proofErr w:type="spellStart"/>
      <w:r w:rsidRPr="002F6C1B">
        <w:rPr>
          <w:rFonts w:ascii="Goudy Old Style" w:hAnsi="Goudy Old Style"/>
          <w:spacing w:val="-2"/>
          <w:sz w:val="20"/>
          <w:szCs w:val="20"/>
        </w:rPr>
        <w:t>Organization</w:t>
      </w:r>
      <w:proofErr w:type="spellEnd"/>
      <w:r w:rsidRPr="002F6C1B">
        <w:rPr>
          <w:rFonts w:ascii="Goudy Old Style" w:hAnsi="Goudy Old Style"/>
          <w:spacing w:val="-2"/>
          <w:sz w:val="20"/>
          <w:szCs w:val="20"/>
        </w:rPr>
        <w:t xml:space="preserve"> Performance in </w:t>
      </w:r>
      <w:proofErr w:type="spellStart"/>
      <w:r w:rsidRPr="002F6C1B">
        <w:rPr>
          <w:rFonts w:ascii="Goudy Old Style" w:hAnsi="Goudy Old Style"/>
          <w:spacing w:val="-2"/>
          <w:sz w:val="20"/>
          <w:szCs w:val="20"/>
        </w:rPr>
        <w:t>Community</w:t>
      </w:r>
      <w:proofErr w:type="spellEnd"/>
      <w:r w:rsidRPr="002F6C1B">
        <w:rPr>
          <w:rFonts w:ascii="Goudy Old Style" w:hAnsi="Goudy Old Style"/>
          <w:spacing w:val="-2"/>
          <w:sz w:val="20"/>
          <w:szCs w:val="20"/>
        </w:rPr>
        <w:t xml:space="preserve"> Services. </w:t>
      </w:r>
      <w:proofErr w:type="spellStart"/>
      <w:r w:rsidRPr="002F6C1B">
        <w:rPr>
          <w:rFonts w:ascii="Goudy Old Style" w:hAnsi="Goudy Old Style"/>
          <w:i/>
          <w:iCs/>
          <w:spacing w:val="-2"/>
          <w:sz w:val="20"/>
          <w:szCs w:val="20"/>
        </w:rPr>
        <w:t>Journal</w:t>
      </w:r>
      <w:proofErr w:type="spellEnd"/>
      <w:r w:rsidRPr="002F6C1B">
        <w:rPr>
          <w:rFonts w:ascii="Goudy Old Style" w:hAnsi="Goudy Old Style"/>
          <w:i/>
          <w:iCs/>
          <w:spacing w:val="-2"/>
          <w:sz w:val="20"/>
          <w:szCs w:val="20"/>
        </w:rPr>
        <w:t xml:space="preserve"> </w:t>
      </w:r>
      <w:proofErr w:type="spellStart"/>
      <w:r w:rsidRPr="002F6C1B">
        <w:rPr>
          <w:rFonts w:ascii="Goudy Old Style" w:hAnsi="Goudy Old Style"/>
          <w:i/>
          <w:iCs/>
          <w:spacing w:val="-2"/>
          <w:sz w:val="20"/>
          <w:szCs w:val="20"/>
        </w:rPr>
        <w:t>of</w:t>
      </w:r>
      <w:proofErr w:type="spellEnd"/>
      <w:r w:rsidRPr="002F6C1B">
        <w:rPr>
          <w:rFonts w:ascii="Goudy Old Style" w:hAnsi="Goudy Old Style"/>
          <w:i/>
          <w:iCs/>
          <w:spacing w:val="-2"/>
          <w:sz w:val="20"/>
          <w:szCs w:val="20"/>
        </w:rPr>
        <w:t xml:space="preserve"> </w:t>
      </w:r>
      <w:proofErr w:type="spellStart"/>
      <w:r w:rsidRPr="002F6C1B">
        <w:rPr>
          <w:rFonts w:ascii="Goudy Old Style" w:hAnsi="Goudy Old Style"/>
          <w:i/>
          <w:iCs/>
          <w:spacing w:val="-2"/>
          <w:sz w:val="20"/>
          <w:szCs w:val="20"/>
        </w:rPr>
        <w:t>Social</w:t>
      </w:r>
      <w:proofErr w:type="spellEnd"/>
      <w:r w:rsidRPr="002F6C1B">
        <w:rPr>
          <w:rFonts w:ascii="Goudy Old Style" w:hAnsi="Goudy Old Style"/>
          <w:i/>
          <w:iCs/>
          <w:spacing w:val="-2"/>
          <w:sz w:val="20"/>
          <w:szCs w:val="20"/>
        </w:rPr>
        <w:t xml:space="preserve"> </w:t>
      </w:r>
      <w:proofErr w:type="spellStart"/>
      <w:r w:rsidRPr="002F6C1B">
        <w:rPr>
          <w:rFonts w:ascii="Goudy Old Style" w:hAnsi="Goudy Old Style"/>
          <w:i/>
          <w:iCs/>
          <w:spacing w:val="-2"/>
          <w:sz w:val="20"/>
          <w:szCs w:val="20"/>
        </w:rPr>
        <w:t>Science</w:t>
      </w:r>
      <w:proofErr w:type="spellEnd"/>
      <w:r w:rsidRPr="002F6C1B">
        <w:rPr>
          <w:rFonts w:ascii="Goudy Old Style" w:hAnsi="Goudy Old Style"/>
          <w:i/>
          <w:iCs/>
          <w:spacing w:val="-2"/>
          <w:sz w:val="20"/>
          <w:szCs w:val="20"/>
        </w:rPr>
        <w:t xml:space="preserve"> </w:t>
      </w:r>
      <w:proofErr w:type="spellStart"/>
      <w:r w:rsidRPr="002F6C1B">
        <w:rPr>
          <w:rFonts w:ascii="Goudy Old Style" w:hAnsi="Goudy Old Style"/>
          <w:i/>
          <w:iCs/>
          <w:spacing w:val="-2"/>
          <w:sz w:val="20"/>
          <w:szCs w:val="20"/>
        </w:rPr>
        <w:t>Studies</w:t>
      </w:r>
      <w:proofErr w:type="spellEnd"/>
      <w:r w:rsidRPr="002F6C1B">
        <w:rPr>
          <w:rFonts w:ascii="Goudy Old Style" w:hAnsi="Goudy Old Style"/>
          <w:spacing w:val="-2"/>
          <w:sz w:val="20"/>
          <w:szCs w:val="20"/>
        </w:rPr>
        <w:t>, 1(2), 197-202.</w:t>
      </w:r>
    </w:p>
    <w:p w14:paraId="7C33D862" w14:textId="77777777" w:rsidR="00BF2511" w:rsidRPr="002F6C1B" w:rsidRDefault="00BF2511" w:rsidP="00C80091">
      <w:pPr>
        <w:pBdr>
          <w:top w:val="nil"/>
          <w:left w:val="nil"/>
          <w:bottom w:val="nil"/>
          <w:right w:val="nil"/>
          <w:between w:val="nil"/>
        </w:pBdr>
        <w:spacing w:line="240" w:lineRule="auto"/>
        <w:ind w:left="567" w:hanging="567"/>
        <w:jc w:val="both"/>
        <w:rPr>
          <w:rFonts w:ascii="Goudy Old Style" w:eastAsiaTheme="minorHAnsi" w:hAnsi="Goudy Old Style" w:cs="Candara"/>
          <w:spacing w:val="-2"/>
          <w:sz w:val="20"/>
          <w:szCs w:val="20"/>
        </w:rPr>
      </w:pPr>
      <w:r w:rsidRPr="002F6C1B">
        <w:rPr>
          <w:rFonts w:ascii="Goudy Old Style" w:eastAsiaTheme="minorHAnsi" w:hAnsi="Goudy Old Style" w:cs="Candara"/>
          <w:spacing w:val="-2"/>
          <w:sz w:val="20"/>
          <w:szCs w:val="20"/>
        </w:rPr>
        <w:t xml:space="preserve">Halizah, S. N., &amp; </w:t>
      </w:r>
      <w:proofErr w:type="spellStart"/>
      <w:r w:rsidRPr="002F6C1B">
        <w:rPr>
          <w:rFonts w:ascii="Goudy Old Style" w:eastAsiaTheme="minorHAnsi" w:hAnsi="Goudy Old Style" w:cs="Candara"/>
          <w:spacing w:val="-2"/>
          <w:sz w:val="20"/>
          <w:szCs w:val="20"/>
        </w:rPr>
        <w:t>Mardikaningsih</w:t>
      </w:r>
      <w:proofErr w:type="spellEnd"/>
      <w:r w:rsidRPr="002F6C1B">
        <w:rPr>
          <w:rFonts w:ascii="Goudy Old Style" w:eastAsiaTheme="minorHAnsi" w:hAnsi="Goudy Old Style" w:cs="Candara"/>
          <w:spacing w:val="-2"/>
          <w:sz w:val="20"/>
          <w:szCs w:val="20"/>
        </w:rPr>
        <w:t xml:space="preserve">, R. 2022. </w:t>
      </w:r>
      <w:proofErr w:type="spellStart"/>
      <w:r w:rsidRPr="002F6C1B">
        <w:rPr>
          <w:rFonts w:ascii="Goudy Old Style" w:eastAsiaTheme="minorHAnsi" w:hAnsi="Goudy Old Style" w:cs="Candara"/>
          <w:spacing w:val="-2"/>
          <w:sz w:val="20"/>
          <w:szCs w:val="20"/>
        </w:rPr>
        <w:t>Accommodating</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Social</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Change</w:t>
      </w:r>
      <w:proofErr w:type="spellEnd"/>
      <w:r w:rsidRPr="002F6C1B">
        <w:rPr>
          <w:rFonts w:ascii="Goudy Old Style" w:eastAsiaTheme="minorHAnsi" w:hAnsi="Goudy Old Style" w:cs="Candara"/>
          <w:spacing w:val="-2"/>
          <w:sz w:val="20"/>
          <w:szCs w:val="20"/>
        </w:rPr>
        <w:t xml:space="preserve"> in </w:t>
      </w:r>
      <w:proofErr w:type="spellStart"/>
      <w:r w:rsidRPr="002F6C1B">
        <w:rPr>
          <w:rFonts w:ascii="Goudy Old Style" w:eastAsiaTheme="minorHAnsi" w:hAnsi="Goudy Old Style" w:cs="Candara"/>
          <w:spacing w:val="-2"/>
          <w:sz w:val="20"/>
          <w:szCs w:val="20"/>
        </w:rPr>
        <w:t>Sustainability</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Policy</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Solutions</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for</w:t>
      </w:r>
      <w:proofErr w:type="spellEnd"/>
      <w:r w:rsidRPr="002F6C1B">
        <w:rPr>
          <w:rFonts w:ascii="Goudy Old Style" w:eastAsiaTheme="minorHAnsi" w:hAnsi="Goudy Old Style" w:cs="Candara"/>
          <w:spacing w:val="-2"/>
          <w:sz w:val="20"/>
          <w:szCs w:val="20"/>
        </w:rPr>
        <w:t xml:space="preserve"> a </w:t>
      </w:r>
      <w:proofErr w:type="spellStart"/>
      <w:r w:rsidRPr="002F6C1B">
        <w:rPr>
          <w:rFonts w:ascii="Goudy Old Style" w:eastAsiaTheme="minorHAnsi" w:hAnsi="Goudy Old Style" w:cs="Candara"/>
          <w:spacing w:val="-2"/>
          <w:sz w:val="20"/>
          <w:szCs w:val="20"/>
        </w:rPr>
        <w:t>Just</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and</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Relevant</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spacing w:val="-2"/>
          <w:sz w:val="20"/>
          <w:szCs w:val="20"/>
        </w:rPr>
        <w:t>Society</w:t>
      </w:r>
      <w:proofErr w:type="spellEnd"/>
      <w:r w:rsidRPr="002F6C1B">
        <w:rPr>
          <w:rFonts w:ascii="Goudy Old Style" w:eastAsiaTheme="minorHAnsi" w:hAnsi="Goudy Old Style" w:cs="Candara"/>
          <w:spacing w:val="-2"/>
          <w:sz w:val="20"/>
          <w:szCs w:val="20"/>
        </w:rPr>
        <w:t xml:space="preserve">. </w:t>
      </w:r>
      <w:proofErr w:type="spellStart"/>
      <w:r w:rsidRPr="002F6C1B">
        <w:rPr>
          <w:rFonts w:ascii="Goudy Old Style" w:eastAsiaTheme="minorHAnsi" w:hAnsi="Goudy Old Style" w:cs="Candara"/>
          <w:i/>
          <w:iCs/>
          <w:spacing w:val="-2"/>
          <w:sz w:val="20"/>
          <w:szCs w:val="20"/>
        </w:rPr>
        <w:t>Journal</w:t>
      </w:r>
      <w:proofErr w:type="spellEnd"/>
      <w:r w:rsidRPr="002F6C1B">
        <w:rPr>
          <w:rFonts w:ascii="Goudy Old Style" w:eastAsiaTheme="minorHAnsi" w:hAnsi="Goudy Old Style" w:cs="Candara"/>
          <w:i/>
          <w:iCs/>
          <w:spacing w:val="-2"/>
          <w:sz w:val="20"/>
          <w:szCs w:val="20"/>
        </w:rPr>
        <w:t xml:space="preserve"> </w:t>
      </w:r>
      <w:proofErr w:type="spellStart"/>
      <w:r w:rsidRPr="002F6C1B">
        <w:rPr>
          <w:rFonts w:ascii="Goudy Old Style" w:eastAsiaTheme="minorHAnsi" w:hAnsi="Goudy Old Style" w:cs="Candara"/>
          <w:i/>
          <w:iCs/>
          <w:spacing w:val="-2"/>
          <w:sz w:val="20"/>
          <w:szCs w:val="20"/>
        </w:rPr>
        <w:t>of</w:t>
      </w:r>
      <w:proofErr w:type="spellEnd"/>
      <w:r w:rsidRPr="002F6C1B">
        <w:rPr>
          <w:rFonts w:ascii="Goudy Old Style" w:eastAsiaTheme="minorHAnsi" w:hAnsi="Goudy Old Style" w:cs="Candara"/>
          <w:i/>
          <w:iCs/>
          <w:spacing w:val="-2"/>
          <w:sz w:val="20"/>
          <w:szCs w:val="20"/>
        </w:rPr>
        <w:t xml:space="preserve"> </w:t>
      </w:r>
      <w:proofErr w:type="spellStart"/>
      <w:r w:rsidRPr="002F6C1B">
        <w:rPr>
          <w:rFonts w:ascii="Goudy Old Style" w:eastAsiaTheme="minorHAnsi" w:hAnsi="Goudy Old Style" w:cs="Candara"/>
          <w:i/>
          <w:iCs/>
          <w:spacing w:val="-2"/>
          <w:sz w:val="20"/>
          <w:szCs w:val="20"/>
        </w:rPr>
        <w:t>Social</w:t>
      </w:r>
      <w:proofErr w:type="spellEnd"/>
      <w:r w:rsidRPr="002F6C1B">
        <w:rPr>
          <w:rFonts w:ascii="Goudy Old Style" w:eastAsiaTheme="minorHAnsi" w:hAnsi="Goudy Old Style" w:cs="Candara"/>
          <w:i/>
          <w:iCs/>
          <w:spacing w:val="-2"/>
          <w:sz w:val="20"/>
          <w:szCs w:val="20"/>
        </w:rPr>
        <w:t xml:space="preserve"> </w:t>
      </w:r>
      <w:proofErr w:type="spellStart"/>
      <w:r w:rsidRPr="002F6C1B">
        <w:rPr>
          <w:rFonts w:ascii="Goudy Old Style" w:eastAsiaTheme="minorHAnsi" w:hAnsi="Goudy Old Style" w:cs="Candara"/>
          <w:i/>
          <w:iCs/>
          <w:spacing w:val="-2"/>
          <w:sz w:val="20"/>
          <w:szCs w:val="20"/>
        </w:rPr>
        <w:t>Science</w:t>
      </w:r>
      <w:proofErr w:type="spellEnd"/>
      <w:r w:rsidRPr="002F6C1B">
        <w:rPr>
          <w:rFonts w:ascii="Goudy Old Style" w:eastAsiaTheme="minorHAnsi" w:hAnsi="Goudy Old Style" w:cs="Candara"/>
          <w:i/>
          <w:iCs/>
          <w:spacing w:val="-2"/>
          <w:sz w:val="20"/>
          <w:szCs w:val="20"/>
        </w:rPr>
        <w:t xml:space="preserve"> </w:t>
      </w:r>
      <w:proofErr w:type="spellStart"/>
      <w:r w:rsidRPr="002F6C1B">
        <w:rPr>
          <w:rFonts w:ascii="Goudy Old Style" w:eastAsiaTheme="minorHAnsi" w:hAnsi="Goudy Old Style" w:cs="Candara"/>
          <w:i/>
          <w:iCs/>
          <w:spacing w:val="-2"/>
          <w:sz w:val="20"/>
          <w:szCs w:val="20"/>
        </w:rPr>
        <w:t>Studies</w:t>
      </w:r>
      <w:proofErr w:type="spellEnd"/>
      <w:r w:rsidRPr="002F6C1B">
        <w:rPr>
          <w:rFonts w:ascii="Goudy Old Style" w:eastAsiaTheme="minorHAnsi" w:hAnsi="Goudy Old Style" w:cs="Candara"/>
          <w:spacing w:val="-2"/>
          <w:sz w:val="20"/>
          <w:szCs w:val="20"/>
        </w:rPr>
        <w:t>, 2(2), 299-304.</w:t>
      </w:r>
    </w:p>
    <w:p w14:paraId="6C011272" w14:textId="77777777" w:rsidR="00BF2511" w:rsidRPr="002F6C1B" w:rsidRDefault="00BF2511" w:rsidP="00C80091">
      <w:pPr>
        <w:pBdr>
          <w:top w:val="nil"/>
          <w:left w:val="nil"/>
          <w:bottom w:val="nil"/>
          <w:right w:val="nil"/>
          <w:between w:val="nil"/>
        </w:pBdr>
        <w:spacing w:line="240" w:lineRule="auto"/>
        <w:ind w:left="567" w:hanging="567"/>
        <w:jc w:val="both"/>
        <w:rPr>
          <w:rFonts w:ascii="Goudy Old Style" w:eastAsiaTheme="minorHAnsi" w:hAnsi="Goudy Old Style" w:cs="Candara"/>
          <w:spacing w:val="-4"/>
          <w:sz w:val="20"/>
          <w:szCs w:val="20"/>
        </w:rPr>
      </w:pPr>
      <w:r w:rsidRPr="002F6C1B">
        <w:rPr>
          <w:rFonts w:ascii="Goudy Old Style" w:eastAsiaTheme="minorHAnsi" w:hAnsi="Goudy Old Style" w:cs="Candara"/>
          <w:spacing w:val="-4"/>
          <w:sz w:val="20"/>
          <w:szCs w:val="20"/>
        </w:rPr>
        <w:t xml:space="preserve">Hariani, M., &amp; Al Hakim, Y. R. 2022. </w:t>
      </w:r>
      <w:proofErr w:type="spellStart"/>
      <w:r w:rsidRPr="002F6C1B">
        <w:rPr>
          <w:rFonts w:ascii="Goudy Old Style" w:eastAsiaTheme="minorHAnsi" w:hAnsi="Goudy Old Style" w:cs="Candara"/>
          <w:spacing w:val="-4"/>
          <w:sz w:val="20"/>
          <w:szCs w:val="20"/>
        </w:rPr>
        <w:t>Analysis</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spacing w:val="-4"/>
          <w:sz w:val="20"/>
          <w:szCs w:val="20"/>
        </w:rPr>
        <w:t>of</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spacing w:val="-4"/>
          <w:sz w:val="20"/>
          <w:szCs w:val="20"/>
        </w:rPr>
        <w:t>Community</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spacing w:val="-4"/>
          <w:sz w:val="20"/>
          <w:szCs w:val="20"/>
        </w:rPr>
        <w:t>Behavior</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spacing w:val="-4"/>
          <w:sz w:val="20"/>
          <w:szCs w:val="20"/>
        </w:rPr>
        <w:t>Against</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spacing w:val="-4"/>
          <w:sz w:val="20"/>
          <w:szCs w:val="20"/>
        </w:rPr>
        <w:t>the</w:t>
      </w:r>
      <w:proofErr w:type="spellEnd"/>
      <w:r w:rsidRPr="002F6C1B">
        <w:rPr>
          <w:rFonts w:ascii="Goudy Old Style" w:eastAsiaTheme="minorHAnsi" w:hAnsi="Goudy Old Style" w:cs="Candara"/>
          <w:spacing w:val="-4"/>
          <w:sz w:val="20"/>
          <w:szCs w:val="20"/>
        </w:rPr>
        <w:t xml:space="preserve"> Use </w:t>
      </w:r>
      <w:proofErr w:type="spellStart"/>
      <w:r w:rsidRPr="002F6C1B">
        <w:rPr>
          <w:rFonts w:ascii="Goudy Old Style" w:eastAsiaTheme="minorHAnsi" w:hAnsi="Goudy Old Style" w:cs="Candara"/>
          <w:spacing w:val="-4"/>
          <w:sz w:val="20"/>
          <w:szCs w:val="20"/>
        </w:rPr>
        <w:t>of</w:t>
      </w:r>
      <w:proofErr w:type="spellEnd"/>
      <w:r w:rsidRPr="002F6C1B">
        <w:rPr>
          <w:rFonts w:ascii="Goudy Old Style" w:eastAsiaTheme="minorHAnsi" w:hAnsi="Goudy Old Style" w:cs="Candara"/>
          <w:spacing w:val="-4"/>
          <w:sz w:val="20"/>
          <w:szCs w:val="20"/>
        </w:rPr>
        <w:t xml:space="preserve"> Bio-</w:t>
      </w:r>
      <w:proofErr w:type="spellStart"/>
      <w:r w:rsidRPr="002F6C1B">
        <w:rPr>
          <w:rFonts w:ascii="Goudy Old Style" w:eastAsiaTheme="minorHAnsi" w:hAnsi="Goudy Old Style" w:cs="Candara"/>
          <w:spacing w:val="-4"/>
          <w:sz w:val="20"/>
          <w:szCs w:val="20"/>
        </w:rPr>
        <w:t>Degradable</w:t>
      </w:r>
      <w:proofErr w:type="spellEnd"/>
      <w:r w:rsidRPr="002F6C1B">
        <w:rPr>
          <w:rFonts w:ascii="Goudy Old Style" w:eastAsiaTheme="minorHAnsi" w:hAnsi="Goudy Old Style" w:cs="Candara"/>
          <w:spacing w:val="-4"/>
          <w:sz w:val="20"/>
          <w:szCs w:val="20"/>
        </w:rPr>
        <w:t xml:space="preserve"> Shopping </w:t>
      </w:r>
      <w:proofErr w:type="spellStart"/>
      <w:r w:rsidRPr="002F6C1B">
        <w:rPr>
          <w:rFonts w:ascii="Goudy Old Style" w:eastAsiaTheme="minorHAnsi" w:hAnsi="Goudy Old Style" w:cs="Candara"/>
          <w:spacing w:val="-4"/>
          <w:sz w:val="20"/>
          <w:szCs w:val="20"/>
        </w:rPr>
        <w:t>Bags</w:t>
      </w:r>
      <w:proofErr w:type="spellEnd"/>
      <w:r w:rsidRPr="002F6C1B">
        <w:rPr>
          <w:rFonts w:ascii="Goudy Old Style" w:eastAsiaTheme="minorHAnsi" w:hAnsi="Goudy Old Style" w:cs="Candara"/>
          <w:spacing w:val="-4"/>
          <w:sz w:val="20"/>
          <w:szCs w:val="20"/>
        </w:rPr>
        <w:t xml:space="preserve"> as a </w:t>
      </w:r>
      <w:proofErr w:type="spellStart"/>
      <w:r w:rsidRPr="002F6C1B">
        <w:rPr>
          <w:rFonts w:ascii="Goudy Old Style" w:eastAsiaTheme="minorHAnsi" w:hAnsi="Goudy Old Style" w:cs="Candara"/>
          <w:spacing w:val="-4"/>
          <w:sz w:val="20"/>
          <w:szCs w:val="20"/>
        </w:rPr>
        <w:t>Substitute</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spacing w:val="-4"/>
          <w:sz w:val="20"/>
          <w:szCs w:val="20"/>
        </w:rPr>
        <w:t>for</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spacing w:val="-4"/>
          <w:sz w:val="20"/>
          <w:szCs w:val="20"/>
        </w:rPr>
        <w:t>Single</w:t>
      </w:r>
      <w:proofErr w:type="spellEnd"/>
      <w:r w:rsidRPr="002F6C1B">
        <w:rPr>
          <w:rFonts w:ascii="Goudy Old Style" w:eastAsiaTheme="minorHAnsi" w:hAnsi="Goudy Old Style" w:cs="Candara"/>
          <w:spacing w:val="-4"/>
          <w:sz w:val="20"/>
          <w:szCs w:val="20"/>
        </w:rPr>
        <w:t xml:space="preserve">-Use </w:t>
      </w:r>
      <w:proofErr w:type="spellStart"/>
      <w:r w:rsidRPr="002F6C1B">
        <w:rPr>
          <w:rFonts w:ascii="Goudy Old Style" w:eastAsiaTheme="minorHAnsi" w:hAnsi="Goudy Old Style" w:cs="Candara"/>
          <w:spacing w:val="-4"/>
          <w:sz w:val="20"/>
          <w:szCs w:val="20"/>
        </w:rPr>
        <w:t>Plastic</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spacing w:val="-4"/>
          <w:sz w:val="20"/>
          <w:szCs w:val="20"/>
        </w:rPr>
        <w:t>Bags</w:t>
      </w:r>
      <w:proofErr w:type="spellEnd"/>
      <w:r w:rsidRPr="002F6C1B">
        <w:rPr>
          <w:rFonts w:ascii="Goudy Old Style" w:eastAsiaTheme="minorHAnsi" w:hAnsi="Goudy Old Style" w:cs="Candara"/>
          <w:spacing w:val="-4"/>
          <w:sz w:val="20"/>
          <w:szCs w:val="20"/>
        </w:rPr>
        <w:t xml:space="preserve">. </w:t>
      </w:r>
      <w:r w:rsidRPr="002F6C1B">
        <w:rPr>
          <w:rFonts w:ascii="Goudy Old Style" w:eastAsiaTheme="minorHAnsi" w:hAnsi="Goudy Old Style" w:cs="Candara"/>
          <w:i/>
          <w:iCs/>
          <w:spacing w:val="-4"/>
          <w:sz w:val="20"/>
          <w:szCs w:val="20"/>
        </w:rPr>
        <w:t xml:space="preserve">International </w:t>
      </w:r>
      <w:proofErr w:type="spellStart"/>
      <w:r w:rsidRPr="002F6C1B">
        <w:rPr>
          <w:rFonts w:ascii="Goudy Old Style" w:eastAsiaTheme="minorHAnsi" w:hAnsi="Goudy Old Style" w:cs="Candara"/>
          <w:i/>
          <w:iCs/>
          <w:spacing w:val="-4"/>
          <w:sz w:val="20"/>
          <w:szCs w:val="20"/>
        </w:rPr>
        <w:t>Journal</w:t>
      </w:r>
      <w:proofErr w:type="spellEnd"/>
      <w:r w:rsidRPr="002F6C1B">
        <w:rPr>
          <w:rFonts w:ascii="Goudy Old Style" w:eastAsiaTheme="minorHAnsi" w:hAnsi="Goudy Old Style" w:cs="Candara"/>
          <w:i/>
          <w:iCs/>
          <w:spacing w:val="-4"/>
          <w:sz w:val="20"/>
          <w:szCs w:val="20"/>
        </w:rPr>
        <w:t xml:space="preserve"> </w:t>
      </w:r>
      <w:proofErr w:type="spellStart"/>
      <w:r w:rsidRPr="002F6C1B">
        <w:rPr>
          <w:rFonts w:ascii="Goudy Old Style" w:eastAsiaTheme="minorHAnsi" w:hAnsi="Goudy Old Style" w:cs="Candara"/>
          <w:i/>
          <w:iCs/>
          <w:spacing w:val="-4"/>
          <w:sz w:val="20"/>
          <w:szCs w:val="20"/>
        </w:rPr>
        <w:t>of</w:t>
      </w:r>
      <w:proofErr w:type="spellEnd"/>
      <w:r w:rsidRPr="002F6C1B">
        <w:rPr>
          <w:rFonts w:ascii="Goudy Old Style" w:eastAsiaTheme="minorHAnsi" w:hAnsi="Goudy Old Style" w:cs="Candara"/>
          <w:i/>
          <w:iCs/>
          <w:spacing w:val="-4"/>
          <w:sz w:val="20"/>
          <w:szCs w:val="20"/>
        </w:rPr>
        <w:t xml:space="preserve"> Service </w:t>
      </w:r>
      <w:proofErr w:type="spellStart"/>
      <w:r w:rsidRPr="002F6C1B">
        <w:rPr>
          <w:rFonts w:ascii="Goudy Old Style" w:eastAsiaTheme="minorHAnsi" w:hAnsi="Goudy Old Style" w:cs="Candara"/>
          <w:i/>
          <w:iCs/>
          <w:spacing w:val="-4"/>
          <w:sz w:val="20"/>
          <w:szCs w:val="20"/>
        </w:rPr>
        <w:t>Science</w:t>
      </w:r>
      <w:proofErr w:type="spellEnd"/>
      <w:r w:rsidRPr="002F6C1B">
        <w:rPr>
          <w:rFonts w:ascii="Goudy Old Style" w:eastAsiaTheme="minorHAnsi" w:hAnsi="Goudy Old Style" w:cs="Candara"/>
          <w:i/>
          <w:iCs/>
          <w:spacing w:val="-4"/>
          <w:sz w:val="20"/>
          <w:szCs w:val="20"/>
        </w:rPr>
        <w:t xml:space="preserve">, </w:t>
      </w:r>
      <w:proofErr w:type="spellStart"/>
      <w:r w:rsidRPr="002F6C1B">
        <w:rPr>
          <w:rFonts w:ascii="Goudy Old Style" w:eastAsiaTheme="minorHAnsi" w:hAnsi="Goudy Old Style" w:cs="Candara"/>
          <w:i/>
          <w:iCs/>
          <w:spacing w:val="-4"/>
          <w:sz w:val="20"/>
          <w:szCs w:val="20"/>
        </w:rPr>
        <w:t>Management</w:t>
      </w:r>
      <w:proofErr w:type="spellEnd"/>
      <w:r w:rsidRPr="002F6C1B">
        <w:rPr>
          <w:rFonts w:ascii="Goudy Old Style" w:eastAsiaTheme="minorHAnsi" w:hAnsi="Goudy Old Style" w:cs="Candara"/>
          <w:i/>
          <w:iCs/>
          <w:spacing w:val="-4"/>
          <w:sz w:val="20"/>
          <w:szCs w:val="20"/>
        </w:rPr>
        <w:t xml:space="preserve">, Engineering, </w:t>
      </w:r>
      <w:proofErr w:type="spellStart"/>
      <w:r w:rsidRPr="002F6C1B">
        <w:rPr>
          <w:rFonts w:ascii="Goudy Old Style" w:eastAsiaTheme="minorHAnsi" w:hAnsi="Goudy Old Style" w:cs="Candara"/>
          <w:i/>
          <w:iCs/>
          <w:spacing w:val="-4"/>
          <w:sz w:val="20"/>
          <w:szCs w:val="20"/>
        </w:rPr>
        <w:t>and</w:t>
      </w:r>
      <w:proofErr w:type="spellEnd"/>
      <w:r w:rsidRPr="002F6C1B">
        <w:rPr>
          <w:rFonts w:ascii="Goudy Old Style" w:eastAsiaTheme="minorHAnsi" w:hAnsi="Goudy Old Style" w:cs="Candara"/>
          <w:i/>
          <w:iCs/>
          <w:spacing w:val="-4"/>
          <w:sz w:val="20"/>
          <w:szCs w:val="20"/>
        </w:rPr>
        <w:t xml:space="preserve"> Technology</w:t>
      </w:r>
      <w:r w:rsidRPr="002F6C1B">
        <w:rPr>
          <w:rFonts w:ascii="Goudy Old Style" w:eastAsiaTheme="minorHAnsi" w:hAnsi="Goudy Old Style" w:cs="Candara"/>
          <w:spacing w:val="-4"/>
          <w:sz w:val="20"/>
          <w:szCs w:val="20"/>
        </w:rPr>
        <w:t>, 2(1), 1-4.</w:t>
      </w:r>
    </w:p>
    <w:p w14:paraId="002DA085" w14:textId="77777777" w:rsidR="00BF2511" w:rsidRPr="002F6C1B" w:rsidRDefault="00BF2511" w:rsidP="00C80091">
      <w:pPr>
        <w:spacing w:line="240" w:lineRule="auto"/>
        <w:ind w:left="567" w:hanging="567"/>
        <w:jc w:val="both"/>
        <w:rPr>
          <w:rFonts w:ascii="Goudy Old Style" w:hAnsi="Goudy Old Style" w:cs="Times New Roman"/>
          <w:spacing w:val="-2"/>
          <w:sz w:val="20"/>
          <w:szCs w:val="20"/>
        </w:rPr>
      </w:pPr>
      <w:r w:rsidRPr="002F6C1B">
        <w:rPr>
          <w:rFonts w:ascii="Goudy Old Style" w:hAnsi="Goudy Old Style" w:cs="Times New Roman"/>
          <w:spacing w:val="-2"/>
          <w:sz w:val="20"/>
          <w:szCs w:val="20"/>
        </w:rPr>
        <w:t xml:space="preserve">Hariani, M., &amp; Halizah, S. N. 2024. </w:t>
      </w:r>
      <w:proofErr w:type="spellStart"/>
      <w:r w:rsidRPr="002F6C1B">
        <w:rPr>
          <w:rFonts w:ascii="Goudy Old Style" w:hAnsi="Goudy Old Style" w:cs="Times New Roman"/>
          <w:spacing w:val="-2"/>
          <w:sz w:val="20"/>
          <w:szCs w:val="20"/>
        </w:rPr>
        <w:t>Multicultural</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Perspective</w:t>
      </w:r>
      <w:proofErr w:type="spellEnd"/>
      <w:r w:rsidRPr="002F6C1B">
        <w:rPr>
          <w:rFonts w:ascii="Goudy Old Style" w:hAnsi="Goudy Old Style" w:cs="Times New Roman"/>
          <w:spacing w:val="-2"/>
          <w:sz w:val="20"/>
          <w:szCs w:val="20"/>
        </w:rPr>
        <w:t xml:space="preserve"> in </w:t>
      </w:r>
      <w:proofErr w:type="spellStart"/>
      <w:r w:rsidRPr="002F6C1B">
        <w:rPr>
          <w:rFonts w:ascii="Goudy Old Style" w:hAnsi="Goudy Old Style" w:cs="Times New Roman"/>
          <w:spacing w:val="-2"/>
          <w:sz w:val="20"/>
          <w:szCs w:val="20"/>
        </w:rPr>
        <w:t>Conflict</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Management</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Policy</w:t>
      </w:r>
      <w:proofErr w:type="spellEnd"/>
      <w:r w:rsidRPr="002F6C1B">
        <w:rPr>
          <w:rFonts w:ascii="Goudy Old Style" w:hAnsi="Goudy Old Style" w:cs="Times New Roman"/>
          <w:spacing w:val="-2"/>
          <w:sz w:val="20"/>
          <w:szCs w:val="20"/>
        </w:rPr>
        <w:t xml:space="preserve">: A </w:t>
      </w:r>
      <w:proofErr w:type="spellStart"/>
      <w:r w:rsidRPr="002F6C1B">
        <w:rPr>
          <w:rFonts w:ascii="Goudy Old Style" w:hAnsi="Goudy Old Style" w:cs="Times New Roman"/>
          <w:spacing w:val="-2"/>
          <w:sz w:val="20"/>
          <w:szCs w:val="20"/>
        </w:rPr>
        <w:t>Literature</w:t>
      </w:r>
      <w:proofErr w:type="spellEnd"/>
      <w:r w:rsidRPr="002F6C1B">
        <w:rPr>
          <w:rFonts w:ascii="Goudy Old Style" w:hAnsi="Goudy Old Style" w:cs="Times New Roman"/>
          <w:spacing w:val="-2"/>
          <w:sz w:val="20"/>
          <w:szCs w:val="20"/>
        </w:rPr>
        <w:t xml:space="preserve"> Study </w:t>
      </w:r>
      <w:proofErr w:type="spellStart"/>
      <w:r w:rsidRPr="002F6C1B">
        <w:rPr>
          <w:rFonts w:ascii="Goudy Old Style" w:hAnsi="Goudy Old Style" w:cs="Times New Roman"/>
          <w:spacing w:val="-2"/>
          <w:sz w:val="20"/>
          <w:szCs w:val="20"/>
        </w:rPr>
        <w:t>on</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Challenges</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and</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Opportunities</w:t>
      </w:r>
      <w:proofErr w:type="spellEnd"/>
      <w:r w:rsidRPr="002F6C1B">
        <w:rPr>
          <w:rFonts w:ascii="Goudy Old Style" w:hAnsi="Goudy Old Style" w:cs="Times New Roman"/>
          <w:spacing w:val="-2"/>
          <w:sz w:val="20"/>
          <w:szCs w:val="20"/>
        </w:rPr>
        <w:t xml:space="preserve"> In Indonesia. </w:t>
      </w:r>
      <w:r w:rsidRPr="002F6C1B">
        <w:rPr>
          <w:rFonts w:ascii="Goudy Old Style" w:hAnsi="Goudy Old Style" w:cs="Times New Roman"/>
          <w:i/>
          <w:iCs/>
          <w:spacing w:val="-2"/>
          <w:sz w:val="20"/>
          <w:szCs w:val="20"/>
        </w:rPr>
        <w:t>Studi Ilmu Sosial Indonesia</w:t>
      </w:r>
      <w:r w:rsidRPr="002F6C1B">
        <w:rPr>
          <w:rFonts w:ascii="Goudy Old Style" w:hAnsi="Goudy Old Style" w:cs="Times New Roman"/>
          <w:spacing w:val="-2"/>
          <w:sz w:val="20"/>
          <w:szCs w:val="20"/>
        </w:rPr>
        <w:t>, 4(1), 337-360.</w:t>
      </w:r>
    </w:p>
    <w:p w14:paraId="7173C097" w14:textId="77777777" w:rsidR="00BF2511" w:rsidRPr="002F6C1B" w:rsidRDefault="00BF2511" w:rsidP="00C80091">
      <w:pPr>
        <w:spacing w:line="240" w:lineRule="auto"/>
        <w:ind w:left="567" w:hanging="567"/>
        <w:jc w:val="both"/>
        <w:rPr>
          <w:rFonts w:ascii="Goudy Old Style" w:hAnsi="Goudy Old Style"/>
          <w:spacing w:val="-2"/>
          <w:sz w:val="20"/>
          <w:szCs w:val="20"/>
          <w:lang w:val="en-ID"/>
        </w:rPr>
      </w:pPr>
      <w:r w:rsidRPr="002F6C1B">
        <w:rPr>
          <w:rFonts w:ascii="Goudy Old Style" w:hAnsi="Goudy Old Style"/>
          <w:spacing w:val="-2"/>
          <w:sz w:val="20"/>
          <w:szCs w:val="20"/>
          <w:lang w:val="en-ID"/>
        </w:rPr>
        <w:t xml:space="preserve">Irfan, M. &amp; Y. R. Al Hakim. 2022. Changing Patterns of Human Relations in Contemporary Urban Society, </w:t>
      </w:r>
      <w:r w:rsidRPr="002F6C1B">
        <w:rPr>
          <w:rFonts w:ascii="Goudy Old Style" w:hAnsi="Goudy Old Style"/>
          <w:i/>
          <w:iCs/>
          <w:spacing w:val="-2"/>
          <w:sz w:val="20"/>
          <w:szCs w:val="20"/>
          <w:lang w:val="en-ID"/>
        </w:rPr>
        <w:t xml:space="preserve">Studi </w:t>
      </w:r>
      <w:proofErr w:type="spellStart"/>
      <w:r w:rsidRPr="002F6C1B">
        <w:rPr>
          <w:rFonts w:ascii="Goudy Old Style" w:hAnsi="Goudy Old Style"/>
          <w:i/>
          <w:iCs/>
          <w:spacing w:val="-2"/>
          <w:sz w:val="20"/>
          <w:szCs w:val="20"/>
          <w:lang w:val="en-ID"/>
        </w:rPr>
        <w:t>Ilmu</w:t>
      </w:r>
      <w:proofErr w:type="spellEnd"/>
      <w:r w:rsidRPr="002F6C1B">
        <w:rPr>
          <w:rFonts w:ascii="Goudy Old Style" w:hAnsi="Goudy Old Style"/>
          <w:i/>
          <w:iCs/>
          <w:spacing w:val="-2"/>
          <w:sz w:val="20"/>
          <w:szCs w:val="20"/>
          <w:lang w:val="en-ID"/>
        </w:rPr>
        <w:t xml:space="preserve"> Sosial Indonesia</w:t>
      </w:r>
      <w:r w:rsidRPr="002F6C1B">
        <w:rPr>
          <w:rFonts w:ascii="Goudy Old Style" w:hAnsi="Goudy Old Style"/>
          <w:spacing w:val="-2"/>
          <w:sz w:val="20"/>
          <w:szCs w:val="20"/>
          <w:lang w:val="en-ID"/>
        </w:rPr>
        <w:t>, 2(1), 333-356.</w:t>
      </w:r>
    </w:p>
    <w:p w14:paraId="00B05C7E" w14:textId="77777777" w:rsidR="00BF2511" w:rsidRPr="002F6C1B" w:rsidRDefault="00BF2511" w:rsidP="00C80091">
      <w:pPr>
        <w:pBdr>
          <w:top w:val="nil"/>
          <w:left w:val="nil"/>
          <w:bottom w:val="nil"/>
          <w:right w:val="nil"/>
          <w:between w:val="nil"/>
        </w:pBdr>
        <w:spacing w:line="240" w:lineRule="auto"/>
        <w:ind w:left="567" w:hanging="567"/>
        <w:jc w:val="both"/>
        <w:rPr>
          <w:rFonts w:ascii="Goudy Old Style" w:eastAsiaTheme="minorHAnsi" w:hAnsi="Goudy Old Style" w:cs="Candara"/>
          <w:spacing w:val="-2"/>
          <w:sz w:val="20"/>
          <w:szCs w:val="20"/>
        </w:rPr>
      </w:pPr>
      <w:proofErr w:type="spellStart"/>
      <w:r w:rsidRPr="002F6C1B">
        <w:rPr>
          <w:rFonts w:ascii="Goudy Old Style" w:eastAsiaTheme="minorHAnsi" w:hAnsi="Goudy Old Style" w:cs="Candara"/>
          <w:spacing w:val="-2"/>
          <w:sz w:val="20"/>
          <w:szCs w:val="20"/>
        </w:rPr>
        <w:t>Kalleberg</w:t>
      </w:r>
      <w:proofErr w:type="spellEnd"/>
      <w:r w:rsidRPr="002F6C1B">
        <w:rPr>
          <w:rFonts w:ascii="Goudy Old Style" w:eastAsiaTheme="minorHAnsi" w:hAnsi="Goudy Old Style" w:cs="Candara"/>
          <w:spacing w:val="-2"/>
          <w:sz w:val="20"/>
          <w:szCs w:val="20"/>
        </w:rPr>
        <w:t xml:space="preserve">, A. L. 2011. </w:t>
      </w:r>
      <w:r w:rsidRPr="002F6C1B">
        <w:rPr>
          <w:rFonts w:ascii="Goudy Old Style" w:eastAsiaTheme="minorHAnsi" w:hAnsi="Goudy Old Style" w:cs="Candara"/>
          <w:i/>
          <w:iCs/>
          <w:spacing w:val="-2"/>
          <w:sz w:val="20"/>
          <w:szCs w:val="20"/>
        </w:rPr>
        <w:t>Good Jobs, Bad Jobs: The Rise of Polarized and Precarious Employment Systems in the United States, 1970s-2000s</w:t>
      </w:r>
      <w:r w:rsidRPr="002F6C1B">
        <w:rPr>
          <w:rFonts w:ascii="Goudy Old Style" w:eastAsiaTheme="minorHAnsi" w:hAnsi="Goudy Old Style" w:cs="Candara"/>
          <w:spacing w:val="-2"/>
          <w:sz w:val="20"/>
          <w:szCs w:val="20"/>
        </w:rPr>
        <w:t>. Russell Sage Foundation</w:t>
      </w:r>
      <w:r w:rsidRPr="002F6C1B">
        <w:rPr>
          <w:rFonts w:ascii="Goudy Old Style" w:eastAsiaTheme="minorHAnsi" w:hAnsi="Goudy Old Style" w:cs="Candara"/>
          <w:spacing w:val="-2"/>
          <w:sz w:val="20"/>
          <w:szCs w:val="20"/>
          <w:lang w:val="en-US"/>
        </w:rPr>
        <w:t>, New York</w:t>
      </w:r>
      <w:r w:rsidRPr="002F6C1B">
        <w:rPr>
          <w:rFonts w:ascii="Goudy Old Style" w:eastAsiaTheme="minorHAnsi" w:hAnsi="Goudy Old Style" w:cs="Candara"/>
          <w:spacing w:val="-2"/>
          <w:sz w:val="20"/>
          <w:szCs w:val="20"/>
        </w:rPr>
        <w:t>.</w:t>
      </w:r>
    </w:p>
    <w:p w14:paraId="08D90466" w14:textId="77777777" w:rsidR="00BF2511" w:rsidRPr="002F6C1B" w:rsidRDefault="00BF2511" w:rsidP="00C80091">
      <w:pPr>
        <w:spacing w:line="240" w:lineRule="auto"/>
        <w:ind w:left="567" w:hanging="567"/>
        <w:jc w:val="both"/>
        <w:rPr>
          <w:rFonts w:ascii="Goudy Old Style" w:hAnsi="Goudy Old Style" w:cs="Times New Roman"/>
          <w:spacing w:val="-2"/>
          <w:sz w:val="20"/>
          <w:szCs w:val="20"/>
        </w:rPr>
      </w:pPr>
      <w:proofErr w:type="spellStart"/>
      <w:r w:rsidRPr="002F6C1B">
        <w:rPr>
          <w:rFonts w:ascii="Goudy Old Style" w:hAnsi="Goudy Old Style" w:cs="Times New Roman"/>
          <w:spacing w:val="-2"/>
          <w:sz w:val="20"/>
          <w:szCs w:val="20"/>
        </w:rPr>
        <w:t>Khayru</w:t>
      </w:r>
      <w:proofErr w:type="spellEnd"/>
      <w:r w:rsidRPr="002F6C1B">
        <w:rPr>
          <w:rFonts w:ascii="Goudy Old Style" w:hAnsi="Goudy Old Style" w:cs="Times New Roman"/>
          <w:spacing w:val="-2"/>
          <w:sz w:val="20"/>
          <w:szCs w:val="20"/>
        </w:rPr>
        <w:t xml:space="preserve">, R. K., Rojak, J. A., &amp; Fajar, A. S. M. 2024. The </w:t>
      </w:r>
      <w:proofErr w:type="spellStart"/>
      <w:r w:rsidRPr="002F6C1B">
        <w:rPr>
          <w:rFonts w:ascii="Goudy Old Style" w:hAnsi="Goudy Old Style" w:cs="Times New Roman"/>
          <w:spacing w:val="-2"/>
          <w:sz w:val="20"/>
          <w:szCs w:val="20"/>
        </w:rPr>
        <w:t>Role</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of</w:t>
      </w:r>
      <w:proofErr w:type="spellEnd"/>
      <w:r w:rsidRPr="002F6C1B">
        <w:rPr>
          <w:rFonts w:ascii="Goudy Old Style" w:hAnsi="Goudy Old Style" w:cs="Times New Roman"/>
          <w:spacing w:val="-2"/>
          <w:sz w:val="20"/>
          <w:szCs w:val="20"/>
        </w:rPr>
        <w:t xml:space="preserve"> Media in </w:t>
      </w:r>
      <w:proofErr w:type="spellStart"/>
      <w:r w:rsidRPr="002F6C1B">
        <w:rPr>
          <w:rFonts w:ascii="Goudy Old Style" w:hAnsi="Goudy Old Style" w:cs="Times New Roman"/>
          <w:spacing w:val="-2"/>
          <w:sz w:val="20"/>
          <w:szCs w:val="20"/>
        </w:rPr>
        <w:t>the</w:t>
      </w:r>
      <w:proofErr w:type="spellEnd"/>
      <w:r w:rsidRPr="002F6C1B">
        <w:rPr>
          <w:rFonts w:ascii="Goudy Old Style" w:hAnsi="Goudy Old Style" w:cs="Times New Roman"/>
          <w:spacing w:val="-2"/>
          <w:sz w:val="20"/>
          <w:szCs w:val="20"/>
        </w:rPr>
        <w:t xml:space="preserve"> Global Era in </w:t>
      </w:r>
      <w:proofErr w:type="spellStart"/>
      <w:r w:rsidRPr="002F6C1B">
        <w:rPr>
          <w:rFonts w:ascii="Goudy Old Style" w:hAnsi="Goudy Old Style" w:cs="Times New Roman"/>
          <w:spacing w:val="-2"/>
          <w:sz w:val="20"/>
          <w:szCs w:val="20"/>
        </w:rPr>
        <w:t>Shaping</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Public</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Opinion</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on</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Conflict</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and</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the</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Implications</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for</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Democracy</w:t>
      </w:r>
      <w:proofErr w:type="spellEnd"/>
      <w:r w:rsidRPr="002F6C1B">
        <w:rPr>
          <w:rFonts w:ascii="Goudy Old Style" w:hAnsi="Goudy Old Style" w:cs="Times New Roman"/>
          <w:spacing w:val="-2"/>
          <w:sz w:val="20"/>
          <w:szCs w:val="20"/>
        </w:rPr>
        <w:t xml:space="preserve">. </w:t>
      </w:r>
      <w:r w:rsidRPr="002F6C1B">
        <w:rPr>
          <w:rFonts w:ascii="Goudy Old Style" w:hAnsi="Goudy Old Style" w:cs="Times New Roman"/>
          <w:i/>
          <w:iCs/>
          <w:spacing w:val="-2"/>
          <w:sz w:val="20"/>
          <w:szCs w:val="20"/>
        </w:rPr>
        <w:t>Studi Ilmu Sosial Indonesia</w:t>
      </w:r>
      <w:r w:rsidRPr="002F6C1B">
        <w:rPr>
          <w:rFonts w:ascii="Goudy Old Style" w:hAnsi="Goudy Old Style" w:cs="Times New Roman"/>
          <w:spacing w:val="-2"/>
          <w:sz w:val="20"/>
          <w:szCs w:val="20"/>
        </w:rPr>
        <w:t>, 4(1), 417-438.</w:t>
      </w:r>
    </w:p>
    <w:p w14:paraId="088A807F" w14:textId="77777777" w:rsidR="00BF2511" w:rsidRPr="002F6C1B" w:rsidRDefault="00BF2511" w:rsidP="00C80091">
      <w:pPr>
        <w:pBdr>
          <w:top w:val="nil"/>
          <w:left w:val="nil"/>
          <w:bottom w:val="nil"/>
          <w:right w:val="nil"/>
          <w:between w:val="nil"/>
        </w:pBdr>
        <w:spacing w:line="240" w:lineRule="auto"/>
        <w:ind w:left="567" w:hanging="567"/>
        <w:jc w:val="both"/>
        <w:rPr>
          <w:rFonts w:ascii="Goudy Old Style" w:eastAsiaTheme="minorHAnsi" w:hAnsi="Goudy Old Style" w:cs="Candara"/>
          <w:spacing w:val="-2"/>
          <w:sz w:val="20"/>
          <w:szCs w:val="20"/>
        </w:rPr>
      </w:pPr>
      <w:proofErr w:type="spellStart"/>
      <w:r w:rsidRPr="002F6C1B">
        <w:rPr>
          <w:rFonts w:ascii="Goudy Old Style" w:eastAsiaTheme="minorHAnsi" w:hAnsi="Goudy Old Style" w:cs="Candara"/>
          <w:spacing w:val="-2"/>
          <w:sz w:val="20"/>
          <w:szCs w:val="20"/>
        </w:rPr>
        <w:t>Lareau</w:t>
      </w:r>
      <w:proofErr w:type="spellEnd"/>
      <w:r w:rsidRPr="002F6C1B">
        <w:rPr>
          <w:rFonts w:ascii="Goudy Old Style" w:eastAsiaTheme="minorHAnsi" w:hAnsi="Goudy Old Style" w:cs="Candara"/>
          <w:spacing w:val="-2"/>
          <w:sz w:val="20"/>
          <w:szCs w:val="20"/>
        </w:rPr>
        <w:t xml:space="preserve">, A. 2011. </w:t>
      </w:r>
      <w:r w:rsidRPr="002F6C1B">
        <w:rPr>
          <w:rFonts w:ascii="Goudy Old Style" w:eastAsiaTheme="minorHAnsi" w:hAnsi="Goudy Old Style" w:cs="Candara"/>
          <w:i/>
          <w:iCs/>
          <w:spacing w:val="-2"/>
          <w:sz w:val="20"/>
          <w:szCs w:val="20"/>
        </w:rPr>
        <w:t>Unequal Childhoods: Class, Race, and Family Life (2nd Ed.).</w:t>
      </w:r>
      <w:r w:rsidRPr="002F6C1B">
        <w:rPr>
          <w:rFonts w:ascii="Goudy Old Style" w:eastAsiaTheme="minorHAnsi" w:hAnsi="Goudy Old Style" w:cs="Candara"/>
          <w:spacing w:val="-2"/>
          <w:sz w:val="20"/>
          <w:szCs w:val="20"/>
        </w:rPr>
        <w:t xml:space="preserve"> University of California Press</w:t>
      </w:r>
      <w:r w:rsidRPr="002F6C1B">
        <w:rPr>
          <w:rFonts w:ascii="Goudy Old Style" w:eastAsiaTheme="minorHAnsi" w:hAnsi="Goudy Old Style" w:cs="Candara"/>
          <w:spacing w:val="-2"/>
          <w:sz w:val="20"/>
          <w:szCs w:val="20"/>
          <w:lang w:val="en-US"/>
        </w:rPr>
        <w:t>, Berkeley</w:t>
      </w:r>
      <w:r w:rsidRPr="002F6C1B">
        <w:rPr>
          <w:rFonts w:ascii="Goudy Old Style" w:eastAsiaTheme="minorHAnsi" w:hAnsi="Goudy Old Style" w:cs="Candara"/>
          <w:spacing w:val="-2"/>
          <w:sz w:val="20"/>
          <w:szCs w:val="20"/>
        </w:rPr>
        <w:t>.</w:t>
      </w:r>
    </w:p>
    <w:p w14:paraId="44703309" w14:textId="77777777" w:rsidR="00BF2511" w:rsidRPr="002F6C1B" w:rsidRDefault="00BF2511" w:rsidP="00C80091">
      <w:pPr>
        <w:spacing w:line="240" w:lineRule="auto"/>
        <w:ind w:left="567" w:hanging="567"/>
        <w:jc w:val="both"/>
        <w:rPr>
          <w:rFonts w:ascii="Goudy Old Style" w:hAnsi="Goudy Old Style" w:cs="Times New Roman"/>
          <w:spacing w:val="-2"/>
          <w:sz w:val="20"/>
          <w:szCs w:val="20"/>
        </w:rPr>
      </w:pPr>
      <w:r w:rsidRPr="002F6C1B">
        <w:rPr>
          <w:rFonts w:ascii="Goudy Old Style" w:hAnsi="Goudy Old Style" w:cs="Times New Roman"/>
          <w:spacing w:val="-2"/>
          <w:sz w:val="20"/>
          <w:szCs w:val="20"/>
        </w:rPr>
        <w:t xml:space="preserve">Mahmudah, S. 2021. Food </w:t>
      </w:r>
      <w:proofErr w:type="spellStart"/>
      <w:r w:rsidRPr="002F6C1B">
        <w:rPr>
          <w:rFonts w:ascii="Goudy Old Style" w:hAnsi="Goudy Old Style" w:cs="Times New Roman"/>
          <w:spacing w:val="-2"/>
          <w:sz w:val="20"/>
          <w:szCs w:val="20"/>
        </w:rPr>
        <w:t>Vulnerability</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of</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Poor</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Households</w:t>
      </w:r>
      <w:proofErr w:type="spellEnd"/>
      <w:r w:rsidRPr="002F6C1B">
        <w:rPr>
          <w:rFonts w:ascii="Goudy Old Style" w:hAnsi="Goudy Old Style" w:cs="Times New Roman"/>
          <w:spacing w:val="-2"/>
          <w:sz w:val="20"/>
          <w:szCs w:val="20"/>
        </w:rPr>
        <w:t xml:space="preserve"> in </w:t>
      </w:r>
      <w:proofErr w:type="spellStart"/>
      <w:r w:rsidRPr="002F6C1B">
        <w:rPr>
          <w:rFonts w:ascii="Goudy Old Style" w:hAnsi="Goudy Old Style" w:cs="Times New Roman"/>
          <w:spacing w:val="-2"/>
          <w:sz w:val="20"/>
          <w:szCs w:val="20"/>
        </w:rPr>
        <w:t>Densely</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Populated</w:t>
      </w:r>
      <w:proofErr w:type="spellEnd"/>
      <w:r w:rsidRPr="002F6C1B">
        <w:rPr>
          <w:rFonts w:ascii="Goudy Old Style" w:hAnsi="Goudy Old Style" w:cs="Times New Roman"/>
          <w:spacing w:val="-2"/>
          <w:sz w:val="20"/>
          <w:szCs w:val="20"/>
        </w:rPr>
        <w:t xml:space="preserve"> Urban </w:t>
      </w:r>
      <w:proofErr w:type="spellStart"/>
      <w:r w:rsidRPr="002F6C1B">
        <w:rPr>
          <w:rFonts w:ascii="Goudy Old Style" w:hAnsi="Goudy Old Style" w:cs="Times New Roman"/>
          <w:spacing w:val="-2"/>
          <w:sz w:val="20"/>
          <w:szCs w:val="20"/>
        </w:rPr>
        <w:t>Areas</w:t>
      </w:r>
      <w:proofErr w:type="spellEnd"/>
      <w:r w:rsidRPr="002F6C1B">
        <w:rPr>
          <w:rFonts w:ascii="Goudy Old Style" w:hAnsi="Goudy Old Style" w:cs="Times New Roman"/>
          <w:spacing w:val="-2"/>
          <w:sz w:val="20"/>
          <w:szCs w:val="20"/>
        </w:rPr>
        <w:t xml:space="preserve">, </w:t>
      </w:r>
      <w:r w:rsidRPr="002F6C1B">
        <w:rPr>
          <w:rFonts w:ascii="Goudy Old Style" w:hAnsi="Goudy Old Style" w:cs="Times New Roman"/>
          <w:i/>
          <w:iCs/>
          <w:spacing w:val="-2"/>
          <w:sz w:val="20"/>
          <w:szCs w:val="20"/>
        </w:rPr>
        <w:t>Studi Ilmu Sosial Indonesia</w:t>
      </w:r>
      <w:r w:rsidRPr="002F6C1B">
        <w:rPr>
          <w:rFonts w:ascii="Goudy Old Style" w:hAnsi="Goudy Old Style" w:cs="Times New Roman"/>
          <w:spacing w:val="-2"/>
          <w:sz w:val="20"/>
          <w:szCs w:val="20"/>
        </w:rPr>
        <w:t>, 1(2), 125-140.</w:t>
      </w:r>
    </w:p>
    <w:p w14:paraId="1F62A684" w14:textId="77777777" w:rsidR="00BF2511" w:rsidRPr="002F6C1B" w:rsidRDefault="00BF2511" w:rsidP="00C80091">
      <w:pPr>
        <w:spacing w:line="240" w:lineRule="auto"/>
        <w:ind w:left="567" w:hanging="567"/>
        <w:jc w:val="both"/>
        <w:rPr>
          <w:rFonts w:ascii="Goudy Old Style" w:hAnsi="Goudy Old Style" w:cs="Times New Roman"/>
          <w:spacing w:val="-2"/>
          <w:sz w:val="20"/>
          <w:szCs w:val="20"/>
        </w:rPr>
      </w:pPr>
      <w:r w:rsidRPr="002F6C1B">
        <w:rPr>
          <w:rFonts w:ascii="Goudy Old Style" w:hAnsi="Goudy Old Style" w:cs="Times New Roman"/>
          <w:spacing w:val="-2"/>
          <w:sz w:val="20"/>
          <w:szCs w:val="20"/>
        </w:rPr>
        <w:t xml:space="preserve">Mahmudah, S. 2022. </w:t>
      </w:r>
      <w:proofErr w:type="spellStart"/>
      <w:r w:rsidRPr="002F6C1B">
        <w:rPr>
          <w:rFonts w:ascii="Goudy Old Style" w:hAnsi="Goudy Old Style" w:cs="Times New Roman"/>
          <w:spacing w:val="-2"/>
          <w:sz w:val="20"/>
          <w:szCs w:val="20"/>
        </w:rPr>
        <w:t>Economic</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Informality</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and</w:t>
      </w:r>
      <w:proofErr w:type="spellEnd"/>
      <w:r w:rsidRPr="002F6C1B">
        <w:rPr>
          <w:rFonts w:ascii="Goudy Old Style" w:hAnsi="Goudy Old Style" w:cs="Times New Roman"/>
          <w:spacing w:val="-2"/>
          <w:sz w:val="20"/>
          <w:szCs w:val="20"/>
        </w:rPr>
        <w:t xml:space="preserve"> Urban </w:t>
      </w:r>
      <w:proofErr w:type="spellStart"/>
      <w:r w:rsidRPr="002F6C1B">
        <w:rPr>
          <w:rFonts w:ascii="Goudy Old Style" w:hAnsi="Goudy Old Style" w:cs="Times New Roman"/>
          <w:spacing w:val="-2"/>
          <w:sz w:val="20"/>
          <w:szCs w:val="20"/>
        </w:rPr>
        <w:t>Worker</w:t>
      </w:r>
      <w:proofErr w:type="spellEnd"/>
      <w:r w:rsidRPr="002F6C1B">
        <w:rPr>
          <w:rFonts w:ascii="Goudy Old Style" w:hAnsi="Goudy Old Style" w:cs="Times New Roman"/>
          <w:spacing w:val="-2"/>
          <w:sz w:val="20"/>
          <w:szCs w:val="20"/>
        </w:rPr>
        <w:t xml:space="preserve"> </w:t>
      </w:r>
      <w:proofErr w:type="spellStart"/>
      <w:r w:rsidRPr="002F6C1B">
        <w:rPr>
          <w:rFonts w:ascii="Goudy Old Style" w:hAnsi="Goudy Old Style" w:cs="Times New Roman"/>
          <w:spacing w:val="-2"/>
          <w:sz w:val="20"/>
          <w:szCs w:val="20"/>
        </w:rPr>
        <w:t>Precarity</w:t>
      </w:r>
      <w:proofErr w:type="spellEnd"/>
      <w:r w:rsidRPr="002F6C1B">
        <w:rPr>
          <w:rFonts w:ascii="Goudy Old Style" w:hAnsi="Goudy Old Style" w:cs="Times New Roman"/>
          <w:spacing w:val="-2"/>
          <w:sz w:val="20"/>
          <w:szCs w:val="20"/>
        </w:rPr>
        <w:t xml:space="preserve"> in City </w:t>
      </w:r>
      <w:proofErr w:type="spellStart"/>
      <w:r w:rsidRPr="002F6C1B">
        <w:rPr>
          <w:rFonts w:ascii="Goudy Old Style" w:hAnsi="Goudy Old Style" w:cs="Times New Roman"/>
          <w:spacing w:val="-2"/>
          <w:sz w:val="20"/>
          <w:szCs w:val="20"/>
        </w:rPr>
        <w:t>Governance</w:t>
      </w:r>
      <w:proofErr w:type="spellEnd"/>
      <w:r w:rsidRPr="002F6C1B">
        <w:rPr>
          <w:rFonts w:ascii="Goudy Old Style" w:hAnsi="Goudy Old Style" w:cs="Times New Roman"/>
          <w:spacing w:val="-2"/>
          <w:sz w:val="20"/>
          <w:szCs w:val="20"/>
        </w:rPr>
        <w:t xml:space="preserve">, </w:t>
      </w:r>
      <w:r w:rsidRPr="002F6C1B">
        <w:rPr>
          <w:rFonts w:ascii="Goudy Old Style" w:hAnsi="Goudy Old Style" w:cs="Times New Roman"/>
          <w:i/>
          <w:iCs/>
          <w:spacing w:val="-2"/>
          <w:sz w:val="20"/>
          <w:szCs w:val="20"/>
        </w:rPr>
        <w:t>Studi Ilmu Sosial Indonesia</w:t>
      </w:r>
      <w:r w:rsidRPr="002F6C1B">
        <w:rPr>
          <w:rFonts w:ascii="Goudy Old Style" w:hAnsi="Goudy Old Style" w:cs="Times New Roman"/>
          <w:spacing w:val="-2"/>
          <w:sz w:val="20"/>
          <w:szCs w:val="20"/>
        </w:rPr>
        <w:t>, 2(2), 231-258.</w:t>
      </w:r>
    </w:p>
    <w:p w14:paraId="269AE7A0" w14:textId="77777777" w:rsidR="00BF2511" w:rsidRPr="002F6C1B" w:rsidRDefault="00BF2511" w:rsidP="00C80091">
      <w:pPr>
        <w:spacing w:line="240" w:lineRule="auto"/>
        <w:ind w:left="567" w:hanging="567"/>
        <w:jc w:val="both"/>
        <w:rPr>
          <w:rFonts w:ascii="Goudy Old Style" w:hAnsi="Goudy Old Style" w:cstheme="minorHAnsi"/>
          <w:spacing w:val="-2"/>
          <w:sz w:val="20"/>
          <w:szCs w:val="20"/>
        </w:rPr>
      </w:pPr>
      <w:proofErr w:type="spellStart"/>
      <w:r w:rsidRPr="002F6C1B">
        <w:rPr>
          <w:rFonts w:ascii="Goudy Old Style" w:hAnsi="Goudy Old Style" w:cstheme="minorHAnsi"/>
          <w:spacing w:val="-2"/>
          <w:sz w:val="20"/>
          <w:szCs w:val="20"/>
        </w:rPr>
        <w:t>Mardikaningsih</w:t>
      </w:r>
      <w:proofErr w:type="spellEnd"/>
      <w:r w:rsidRPr="002F6C1B">
        <w:rPr>
          <w:rFonts w:ascii="Goudy Old Style" w:hAnsi="Goudy Old Style" w:cstheme="minorHAnsi"/>
          <w:spacing w:val="-2"/>
          <w:sz w:val="20"/>
          <w:szCs w:val="20"/>
        </w:rPr>
        <w:t xml:space="preserve">, R. 2021. </w:t>
      </w:r>
      <w:proofErr w:type="spellStart"/>
      <w:r w:rsidRPr="002F6C1B">
        <w:rPr>
          <w:rFonts w:ascii="Goudy Old Style" w:hAnsi="Goudy Old Style" w:cstheme="minorHAnsi"/>
          <w:spacing w:val="-2"/>
          <w:sz w:val="20"/>
          <w:szCs w:val="20"/>
        </w:rPr>
        <w:t>Urbanization</w:t>
      </w:r>
      <w:proofErr w:type="spellEnd"/>
      <w:r w:rsidRPr="002F6C1B">
        <w:rPr>
          <w:rFonts w:ascii="Goudy Old Style" w:hAnsi="Goudy Old Style" w:cstheme="minorHAnsi"/>
          <w:spacing w:val="-2"/>
          <w:sz w:val="20"/>
          <w:szCs w:val="20"/>
        </w:rPr>
        <w:t xml:space="preserve"> </w:t>
      </w:r>
      <w:proofErr w:type="spellStart"/>
      <w:r w:rsidRPr="002F6C1B">
        <w:rPr>
          <w:rFonts w:ascii="Goudy Old Style" w:hAnsi="Goudy Old Style" w:cstheme="minorHAnsi"/>
          <w:spacing w:val="-2"/>
          <w:sz w:val="20"/>
          <w:szCs w:val="20"/>
        </w:rPr>
        <w:t>and</w:t>
      </w:r>
      <w:proofErr w:type="spellEnd"/>
      <w:r w:rsidRPr="002F6C1B">
        <w:rPr>
          <w:rFonts w:ascii="Goudy Old Style" w:hAnsi="Goudy Old Style" w:cstheme="minorHAnsi"/>
          <w:spacing w:val="-2"/>
          <w:sz w:val="20"/>
          <w:szCs w:val="20"/>
        </w:rPr>
        <w:t xml:space="preserve"> </w:t>
      </w:r>
      <w:proofErr w:type="spellStart"/>
      <w:r w:rsidRPr="002F6C1B">
        <w:rPr>
          <w:rFonts w:ascii="Goudy Old Style" w:hAnsi="Goudy Old Style" w:cstheme="minorHAnsi"/>
          <w:spacing w:val="-2"/>
          <w:sz w:val="20"/>
          <w:szCs w:val="20"/>
        </w:rPr>
        <w:t>Social</w:t>
      </w:r>
      <w:proofErr w:type="spellEnd"/>
      <w:r w:rsidRPr="002F6C1B">
        <w:rPr>
          <w:rFonts w:ascii="Goudy Old Style" w:hAnsi="Goudy Old Style" w:cstheme="minorHAnsi"/>
          <w:spacing w:val="-2"/>
          <w:sz w:val="20"/>
          <w:szCs w:val="20"/>
        </w:rPr>
        <w:t xml:space="preserve"> </w:t>
      </w:r>
      <w:proofErr w:type="spellStart"/>
      <w:r w:rsidRPr="002F6C1B">
        <w:rPr>
          <w:rFonts w:ascii="Goudy Old Style" w:hAnsi="Goudy Old Style" w:cstheme="minorHAnsi"/>
          <w:spacing w:val="-2"/>
          <w:sz w:val="20"/>
          <w:szCs w:val="20"/>
        </w:rPr>
        <w:t>Inequality</w:t>
      </w:r>
      <w:proofErr w:type="spellEnd"/>
      <w:r w:rsidRPr="002F6C1B">
        <w:rPr>
          <w:rFonts w:ascii="Goudy Old Style" w:hAnsi="Goudy Old Style" w:cstheme="minorHAnsi"/>
          <w:spacing w:val="-2"/>
          <w:sz w:val="20"/>
          <w:szCs w:val="20"/>
        </w:rPr>
        <w:t xml:space="preserve">: </w:t>
      </w:r>
      <w:proofErr w:type="spellStart"/>
      <w:r w:rsidRPr="002F6C1B">
        <w:rPr>
          <w:rFonts w:ascii="Goudy Old Style" w:hAnsi="Goudy Old Style" w:cstheme="minorHAnsi"/>
          <w:spacing w:val="-2"/>
          <w:sz w:val="20"/>
          <w:szCs w:val="20"/>
        </w:rPr>
        <w:t>Challenges</w:t>
      </w:r>
      <w:proofErr w:type="spellEnd"/>
      <w:r w:rsidRPr="002F6C1B">
        <w:rPr>
          <w:rFonts w:ascii="Goudy Old Style" w:hAnsi="Goudy Old Style" w:cstheme="minorHAnsi"/>
          <w:spacing w:val="-2"/>
          <w:sz w:val="20"/>
          <w:szCs w:val="20"/>
        </w:rPr>
        <w:t xml:space="preserve"> in </w:t>
      </w:r>
      <w:proofErr w:type="spellStart"/>
      <w:r w:rsidRPr="002F6C1B">
        <w:rPr>
          <w:rFonts w:ascii="Goudy Old Style" w:hAnsi="Goudy Old Style" w:cstheme="minorHAnsi"/>
          <w:spacing w:val="-2"/>
          <w:sz w:val="20"/>
          <w:szCs w:val="20"/>
        </w:rPr>
        <w:t>Building</w:t>
      </w:r>
      <w:proofErr w:type="spellEnd"/>
      <w:r w:rsidRPr="002F6C1B">
        <w:rPr>
          <w:rFonts w:ascii="Goudy Old Style" w:hAnsi="Goudy Old Style" w:cstheme="minorHAnsi"/>
          <w:spacing w:val="-2"/>
          <w:sz w:val="20"/>
          <w:szCs w:val="20"/>
        </w:rPr>
        <w:t xml:space="preserve"> </w:t>
      </w:r>
      <w:proofErr w:type="spellStart"/>
      <w:r w:rsidRPr="002F6C1B">
        <w:rPr>
          <w:rFonts w:ascii="Goudy Old Style" w:hAnsi="Goudy Old Style" w:cstheme="minorHAnsi"/>
          <w:spacing w:val="-2"/>
          <w:sz w:val="20"/>
          <w:szCs w:val="20"/>
        </w:rPr>
        <w:t>Social</w:t>
      </w:r>
      <w:proofErr w:type="spellEnd"/>
      <w:r w:rsidRPr="002F6C1B">
        <w:rPr>
          <w:rFonts w:ascii="Goudy Old Style" w:hAnsi="Goudy Old Style" w:cstheme="minorHAnsi"/>
          <w:spacing w:val="-2"/>
          <w:sz w:val="20"/>
          <w:szCs w:val="20"/>
        </w:rPr>
        <w:t xml:space="preserve"> </w:t>
      </w:r>
      <w:proofErr w:type="spellStart"/>
      <w:r w:rsidRPr="002F6C1B">
        <w:rPr>
          <w:rFonts w:ascii="Goudy Old Style" w:hAnsi="Goudy Old Style" w:cstheme="minorHAnsi"/>
          <w:spacing w:val="-2"/>
          <w:sz w:val="20"/>
          <w:szCs w:val="20"/>
        </w:rPr>
        <w:t>Cohesion</w:t>
      </w:r>
      <w:proofErr w:type="spellEnd"/>
      <w:r w:rsidRPr="002F6C1B">
        <w:rPr>
          <w:rFonts w:ascii="Goudy Old Style" w:hAnsi="Goudy Old Style" w:cstheme="minorHAnsi"/>
          <w:spacing w:val="-2"/>
          <w:sz w:val="20"/>
          <w:szCs w:val="20"/>
        </w:rPr>
        <w:t xml:space="preserve"> in a City-</w:t>
      </w:r>
      <w:proofErr w:type="spellStart"/>
      <w:r w:rsidRPr="002F6C1B">
        <w:rPr>
          <w:rFonts w:ascii="Goudy Old Style" w:hAnsi="Goudy Old Style" w:cstheme="minorHAnsi"/>
          <w:spacing w:val="-2"/>
          <w:sz w:val="20"/>
          <w:szCs w:val="20"/>
        </w:rPr>
        <w:t>Based</w:t>
      </w:r>
      <w:proofErr w:type="spellEnd"/>
      <w:r w:rsidRPr="002F6C1B">
        <w:rPr>
          <w:rFonts w:ascii="Goudy Old Style" w:hAnsi="Goudy Old Style" w:cstheme="minorHAnsi"/>
          <w:spacing w:val="-2"/>
          <w:sz w:val="20"/>
          <w:szCs w:val="20"/>
        </w:rPr>
        <w:t xml:space="preserve"> </w:t>
      </w:r>
      <w:proofErr w:type="spellStart"/>
      <w:r w:rsidRPr="002F6C1B">
        <w:rPr>
          <w:rFonts w:ascii="Goudy Old Style" w:hAnsi="Goudy Old Style" w:cstheme="minorHAnsi"/>
          <w:spacing w:val="-2"/>
          <w:sz w:val="20"/>
          <w:szCs w:val="20"/>
        </w:rPr>
        <w:t>Environment</w:t>
      </w:r>
      <w:proofErr w:type="spellEnd"/>
      <w:r w:rsidRPr="002F6C1B">
        <w:rPr>
          <w:rFonts w:ascii="Goudy Old Style" w:hAnsi="Goudy Old Style" w:cstheme="minorHAnsi"/>
          <w:spacing w:val="-2"/>
          <w:sz w:val="20"/>
          <w:szCs w:val="20"/>
        </w:rPr>
        <w:t>. </w:t>
      </w:r>
      <w:proofErr w:type="spellStart"/>
      <w:r w:rsidRPr="002F6C1B">
        <w:rPr>
          <w:rFonts w:ascii="Goudy Old Style" w:hAnsi="Goudy Old Style" w:cstheme="minorHAnsi"/>
          <w:i/>
          <w:iCs/>
          <w:spacing w:val="-2"/>
          <w:sz w:val="20"/>
          <w:szCs w:val="20"/>
        </w:rPr>
        <w:t>Journal</w:t>
      </w:r>
      <w:proofErr w:type="spellEnd"/>
      <w:r w:rsidRPr="002F6C1B">
        <w:rPr>
          <w:rFonts w:ascii="Goudy Old Style" w:hAnsi="Goudy Old Style" w:cstheme="minorHAnsi"/>
          <w:i/>
          <w:iCs/>
          <w:spacing w:val="-2"/>
          <w:sz w:val="20"/>
          <w:szCs w:val="20"/>
        </w:rPr>
        <w:t xml:space="preserve"> </w:t>
      </w:r>
      <w:proofErr w:type="spellStart"/>
      <w:r w:rsidRPr="002F6C1B">
        <w:rPr>
          <w:rFonts w:ascii="Goudy Old Style" w:hAnsi="Goudy Old Style" w:cstheme="minorHAnsi"/>
          <w:i/>
          <w:iCs/>
          <w:spacing w:val="-2"/>
          <w:sz w:val="20"/>
          <w:szCs w:val="20"/>
        </w:rPr>
        <w:t>of</w:t>
      </w:r>
      <w:proofErr w:type="spellEnd"/>
      <w:r w:rsidRPr="002F6C1B">
        <w:rPr>
          <w:rFonts w:ascii="Goudy Old Style" w:hAnsi="Goudy Old Style" w:cstheme="minorHAnsi"/>
          <w:i/>
          <w:iCs/>
          <w:spacing w:val="-2"/>
          <w:sz w:val="20"/>
          <w:szCs w:val="20"/>
        </w:rPr>
        <w:t xml:space="preserve"> </w:t>
      </w:r>
      <w:proofErr w:type="spellStart"/>
      <w:r w:rsidRPr="002F6C1B">
        <w:rPr>
          <w:rFonts w:ascii="Goudy Old Style" w:hAnsi="Goudy Old Style" w:cstheme="minorHAnsi"/>
          <w:i/>
          <w:iCs/>
          <w:spacing w:val="-2"/>
          <w:sz w:val="20"/>
          <w:szCs w:val="20"/>
        </w:rPr>
        <w:t>Social</w:t>
      </w:r>
      <w:proofErr w:type="spellEnd"/>
      <w:r w:rsidRPr="002F6C1B">
        <w:rPr>
          <w:rFonts w:ascii="Goudy Old Style" w:hAnsi="Goudy Old Style" w:cstheme="minorHAnsi"/>
          <w:i/>
          <w:iCs/>
          <w:spacing w:val="-2"/>
          <w:sz w:val="20"/>
          <w:szCs w:val="20"/>
        </w:rPr>
        <w:t xml:space="preserve"> </w:t>
      </w:r>
      <w:proofErr w:type="spellStart"/>
      <w:r w:rsidRPr="002F6C1B">
        <w:rPr>
          <w:rFonts w:ascii="Goudy Old Style" w:hAnsi="Goudy Old Style" w:cstheme="minorHAnsi"/>
          <w:i/>
          <w:iCs/>
          <w:spacing w:val="-2"/>
          <w:sz w:val="20"/>
          <w:szCs w:val="20"/>
        </w:rPr>
        <w:t>Science</w:t>
      </w:r>
      <w:proofErr w:type="spellEnd"/>
      <w:r w:rsidRPr="002F6C1B">
        <w:rPr>
          <w:rFonts w:ascii="Goudy Old Style" w:hAnsi="Goudy Old Style" w:cstheme="minorHAnsi"/>
          <w:i/>
          <w:iCs/>
          <w:spacing w:val="-2"/>
          <w:sz w:val="20"/>
          <w:szCs w:val="20"/>
        </w:rPr>
        <w:t xml:space="preserve"> </w:t>
      </w:r>
      <w:proofErr w:type="spellStart"/>
      <w:r w:rsidRPr="002F6C1B">
        <w:rPr>
          <w:rFonts w:ascii="Goudy Old Style" w:hAnsi="Goudy Old Style" w:cstheme="minorHAnsi"/>
          <w:i/>
          <w:iCs/>
          <w:spacing w:val="-2"/>
          <w:sz w:val="20"/>
          <w:szCs w:val="20"/>
        </w:rPr>
        <w:t>Studies</w:t>
      </w:r>
      <w:proofErr w:type="spellEnd"/>
      <w:r w:rsidRPr="002F6C1B">
        <w:rPr>
          <w:rFonts w:ascii="Goudy Old Style" w:hAnsi="Goudy Old Style" w:cstheme="minorHAnsi"/>
          <w:spacing w:val="-2"/>
          <w:sz w:val="20"/>
          <w:szCs w:val="20"/>
        </w:rPr>
        <w:t>, </w:t>
      </w:r>
      <w:r w:rsidRPr="002F6C1B">
        <w:rPr>
          <w:rFonts w:ascii="Goudy Old Style" w:hAnsi="Goudy Old Style" w:cstheme="minorHAnsi"/>
          <w:i/>
          <w:iCs/>
          <w:spacing w:val="-2"/>
          <w:sz w:val="20"/>
          <w:szCs w:val="20"/>
        </w:rPr>
        <w:t>1</w:t>
      </w:r>
      <w:r w:rsidRPr="002F6C1B">
        <w:rPr>
          <w:rFonts w:ascii="Goudy Old Style" w:hAnsi="Goudy Old Style" w:cstheme="minorHAnsi"/>
          <w:spacing w:val="-2"/>
          <w:sz w:val="20"/>
          <w:szCs w:val="20"/>
        </w:rPr>
        <w:t>(1), 135-140.</w:t>
      </w:r>
    </w:p>
    <w:p w14:paraId="1FB4BE84" w14:textId="77777777" w:rsidR="00BF2511" w:rsidRPr="002F6C1B" w:rsidRDefault="00BF2511" w:rsidP="00C80091">
      <w:pPr>
        <w:pBdr>
          <w:top w:val="nil"/>
          <w:left w:val="nil"/>
          <w:bottom w:val="nil"/>
          <w:right w:val="nil"/>
          <w:between w:val="nil"/>
        </w:pBdr>
        <w:spacing w:line="240" w:lineRule="auto"/>
        <w:ind w:left="567" w:hanging="567"/>
        <w:jc w:val="both"/>
        <w:rPr>
          <w:rFonts w:ascii="Goudy Old Style" w:eastAsiaTheme="minorHAnsi" w:hAnsi="Goudy Old Style" w:cs="Candara"/>
          <w:spacing w:val="-4"/>
          <w:sz w:val="20"/>
          <w:szCs w:val="20"/>
        </w:rPr>
      </w:pPr>
      <w:proofErr w:type="spellStart"/>
      <w:r w:rsidRPr="002F6C1B">
        <w:rPr>
          <w:rFonts w:ascii="Goudy Old Style" w:eastAsiaTheme="minorHAnsi" w:hAnsi="Goudy Old Style" w:cs="Candara"/>
          <w:spacing w:val="-4"/>
          <w:sz w:val="20"/>
          <w:szCs w:val="20"/>
        </w:rPr>
        <w:t>Mardikaningsih</w:t>
      </w:r>
      <w:proofErr w:type="spellEnd"/>
      <w:r w:rsidRPr="002F6C1B">
        <w:rPr>
          <w:rFonts w:ascii="Goudy Old Style" w:eastAsiaTheme="minorHAnsi" w:hAnsi="Goudy Old Style" w:cs="Candara"/>
          <w:spacing w:val="-4"/>
          <w:sz w:val="20"/>
          <w:szCs w:val="20"/>
        </w:rPr>
        <w:t xml:space="preserve">, R., &amp; Hariani, M. 2021. </w:t>
      </w:r>
      <w:proofErr w:type="spellStart"/>
      <w:r w:rsidRPr="002F6C1B">
        <w:rPr>
          <w:rFonts w:ascii="Goudy Old Style" w:eastAsiaTheme="minorHAnsi" w:hAnsi="Goudy Old Style" w:cs="Candara"/>
          <w:spacing w:val="-4"/>
          <w:sz w:val="20"/>
          <w:szCs w:val="20"/>
        </w:rPr>
        <w:t>Realizing</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spacing w:val="-4"/>
          <w:sz w:val="20"/>
          <w:szCs w:val="20"/>
        </w:rPr>
        <w:t>Sustainability</w:t>
      </w:r>
      <w:proofErr w:type="spellEnd"/>
      <w:r w:rsidRPr="002F6C1B">
        <w:rPr>
          <w:rFonts w:ascii="Goudy Old Style" w:eastAsiaTheme="minorHAnsi" w:hAnsi="Goudy Old Style" w:cs="Candara"/>
          <w:spacing w:val="-4"/>
          <w:sz w:val="20"/>
          <w:szCs w:val="20"/>
        </w:rPr>
        <w:t xml:space="preserve"> in </w:t>
      </w:r>
      <w:proofErr w:type="spellStart"/>
      <w:r w:rsidRPr="002F6C1B">
        <w:rPr>
          <w:rFonts w:ascii="Goudy Old Style" w:eastAsiaTheme="minorHAnsi" w:hAnsi="Goudy Old Style" w:cs="Candara"/>
          <w:spacing w:val="-4"/>
          <w:sz w:val="20"/>
          <w:szCs w:val="20"/>
        </w:rPr>
        <w:t>Public</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spacing w:val="-4"/>
          <w:sz w:val="20"/>
          <w:szCs w:val="20"/>
        </w:rPr>
        <w:t>Policy</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spacing w:val="-4"/>
          <w:sz w:val="20"/>
          <w:szCs w:val="20"/>
        </w:rPr>
        <w:t>Building</w:t>
      </w:r>
      <w:proofErr w:type="spellEnd"/>
      <w:r w:rsidRPr="002F6C1B">
        <w:rPr>
          <w:rFonts w:ascii="Goudy Old Style" w:eastAsiaTheme="minorHAnsi" w:hAnsi="Goudy Old Style" w:cs="Candara"/>
          <w:spacing w:val="-4"/>
          <w:sz w:val="20"/>
          <w:szCs w:val="20"/>
        </w:rPr>
        <w:t xml:space="preserve"> a </w:t>
      </w:r>
      <w:proofErr w:type="spellStart"/>
      <w:r w:rsidRPr="002F6C1B">
        <w:rPr>
          <w:rFonts w:ascii="Goudy Old Style" w:eastAsiaTheme="minorHAnsi" w:hAnsi="Goudy Old Style" w:cs="Candara"/>
          <w:spacing w:val="-4"/>
          <w:sz w:val="20"/>
          <w:szCs w:val="20"/>
        </w:rPr>
        <w:t>Balance</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spacing w:val="-4"/>
          <w:sz w:val="20"/>
          <w:szCs w:val="20"/>
        </w:rPr>
        <w:t>between</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spacing w:val="-4"/>
          <w:sz w:val="20"/>
          <w:szCs w:val="20"/>
        </w:rPr>
        <w:t>Economy</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spacing w:val="-4"/>
          <w:sz w:val="20"/>
          <w:szCs w:val="20"/>
        </w:rPr>
        <w:t>Social</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spacing w:val="-4"/>
          <w:sz w:val="20"/>
          <w:szCs w:val="20"/>
        </w:rPr>
        <w:t>and</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spacing w:val="-4"/>
          <w:sz w:val="20"/>
          <w:szCs w:val="20"/>
        </w:rPr>
        <w:t>Environment</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i/>
          <w:iCs/>
          <w:spacing w:val="-4"/>
          <w:sz w:val="20"/>
          <w:szCs w:val="20"/>
        </w:rPr>
        <w:t>Journal</w:t>
      </w:r>
      <w:proofErr w:type="spellEnd"/>
      <w:r w:rsidRPr="002F6C1B">
        <w:rPr>
          <w:rFonts w:ascii="Goudy Old Style" w:eastAsiaTheme="minorHAnsi" w:hAnsi="Goudy Old Style" w:cs="Candara"/>
          <w:i/>
          <w:iCs/>
          <w:spacing w:val="-4"/>
          <w:sz w:val="20"/>
          <w:szCs w:val="20"/>
        </w:rPr>
        <w:t xml:space="preserve"> </w:t>
      </w:r>
      <w:proofErr w:type="spellStart"/>
      <w:r w:rsidRPr="002F6C1B">
        <w:rPr>
          <w:rFonts w:ascii="Goudy Old Style" w:eastAsiaTheme="minorHAnsi" w:hAnsi="Goudy Old Style" w:cs="Candara"/>
          <w:i/>
          <w:iCs/>
          <w:spacing w:val="-4"/>
          <w:sz w:val="20"/>
          <w:szCs w:val="20"/>
        </w:rPr>
        <w:t>of</w:t>
      </w:r>
      <w:proofErr w:type="spellEnd"/>
      <w:r w:rsidRPr="002F6C1B">
        <w:rPr>
          <w:rFonts w:ascii="Goudy Old Style" w:eastAsiaTheme="minorHAnsi" w:hAnsi="Goudy Old Style" w:cs="Candara"/>
          <w:i/>
          <w:iCs/>
          <w:spacing w:val="-4"/>
          <w:sz w:val="20"/>
          <w:szCs w:val="20"/>
        </w:rPr>
        <w:t xml:space="preserve"> </w:t>
      </w:r>
      <w:proofErr w:type="spellStart"/>
      <w:r w:rsidRPr="002F6C1B">
        <w:rPr>
          <w:rFonts w:ascii="Goudy Old Style" w:eastAsiaTheme="minorHAnsi" w:hAnsi="Goudy Old Style" w:cs="Candara"/>
          <w:i/>
          <w:iCs/>
          <w:spacing w:val="-4"/>
          <w:sz w:val="20"/>
          <w:szCs w:val="20"/>
        </w:rPr>
        <w:t>Social</w:t>
      </w:r>
      <w:proofErr w:type="spellEnd"/>
      <w:r w:rsidRPr="002F6C1B">
        <w:rPr>
          <w:rFonts w:ascii="Goudy Old Style" w:eastAsiaTheme="minorHAnsi" w:hAnsi="Goudy Old Style" w:cs="Candara"/>
          <w:i/>
          <w:iCs/>
          <w:spacing w:val="-4"/>
          <w:sz w:val="20"/>
          <w:szCs w:val="20"/>
        </w:rPr>
        <w:t xml:space="preserve"> </w:t>
      </w:r>
      <w:proofErr w:type="spellStart"/>
      <w:r w:rsidRPr="002F6C1B">
        <w:rPr>
          <w:rFonts w:ascii="Goudy Old Style" w:eastAsiaTheme="minorHAnsi" w:hAnsi="Goudy Old Style" w:cs="Candara"/>
          <w:i/>
          <w:iCs/>
          <w:spacing w:val="-4"/>
          <w:sz w:val="20"/>
          <w:szCs w:val="20"/>
        </w:rPr>
        <w:t>Science</w:t>
      </w:r>
      <w:proofErr w:type="spellEnd"/>
      <w:r w:rsidRPr="002F6C1B">
        <w:rPr>
          <w:rFonts w:ascii="Goudy Old Style" w:eastAsiaTheme="minorHAnsi" w:hAnsi="Goudy Old Style" w:cs="Candara"/>
          <w:i/>
          <w:iCs/>
          <w:spacing w:val="-4"/>
          <w:sz w:val="20"/>
          <w:szCs w:val="20"/>
        </w:rPr>
        <w:t xml:space="preserve"> </w:t>
      </w:r>
      <w:proofErr w:type="spellStart"/>
      <w:r w:rsidRPr="002F6C1B">
        <w:rPr>
          <w:rFonts w:ascii="Goudy Old Style" w:eastAsiaTheme="minorHAnsi" w:hAnsi="Goudy Old Style" w:cs="Candara"/>
          <w:i/>
          <w:iCs/>
          <w:spacing w:val="-4"/>
          <w:sz w:val="20"/>
          <w:szCs w:val="20"/>
        </w:rPr>
        <w:t>Studies</w:t>
      </w:r>
      <w:proofErr w:type="spellEnd"/>
      <w:r w:rsidRPr="002F6C1B">
        <w:rPr>
          <w:rFonts w:ascii="Goudy Old Style" w:eastAsiaTheme="minorHAnsi" w:hAnsi="Goudy Old Style" w:cs="Candara"/>
          <w:spacing w:val="-4"/>
          <w:sz w:val="20"/>
          <w:szCs w:val="20"/>
        </w:rPr>
        <w:t>, 1(1), 191-196.</w:t>
      </w:r>
    </w:p>
    <w:p w14:paraId="73FD9C2D" w14:textId="77777777" w:rsidR="00BF2511" w:rsidRPr="002F6C1B" w:rsidRDefault="00BF2511" w:rsidP="00C80091">
      <w:pPr>
        <w:pBdr>
          <w:top w:val="nil"/>
          <w:left w:val="nil"/>
          <w:bottom w:val="nil"/>
          <w:right w:val="nil"/>
          <w:between w:val="nil"/>
        </w:pBdr>
        <w:spacing w:line="240" w:lineRule="auto"/>
        <w:ind w:left="567" w:hanging="567"/>
        <w:jc w:val="both"/>
        <w:rPr>
          <w:rFonts w:ascii="Goudy Old Style" w:eastAsiaTheme="minorHAnsi" w:hAnsi="Goudy Old Style" w:cs="Candara"/>
          <w:spacing w:val="-4"/>
          <w:sz w:val="20"/>
          <w:szCs w:val="20"/>
        </w:rPr>
      </w:pPr>
      <w:r w:rsidRPr="002F6C1B">
        <w:rPr>
          <w:rFonts w:ascii="Goudy Old Style" w:eastAsiaTheme="minorHAnsi" w:hAnsi="Goudy Old Style" w:cs="Candara"/>
          <w:spacing w:val="-4"/>
          <w:sz w:val="20"/>
          <w:szCs w:val="20"/>
        </w:rPr>
        <w:lastRenderedPageBreak/>
        <w:t xml:space="preserve">Nuraini, R., Darmawan, D., </w:t>
      </w:r>
      <w:proofErr w:type="spellStart"/>
      <w:r w:rsidRPr="002F6C1B">
        <w:rPr>
          <w:rFonts w:ascii="Goudy Old Style" w:eastAsiaTheme="minorHAnsi" w:hAnsi="Goudy Old Style" w:cs="Candara"/>
          <w:spacing w:val="-4"/>
          <w:sz w:val="20"/>
          <w:szCs w:val="20"/>
        </w:rPr>
        <w:t>Mardikaningsih</w:t>
      </w:r>
      <w:proofErr w:type="spellEnd"/>
      <w:r w:rsidRPr="002F6C1B">
        <w:rPr>
          <w:rFonts w:ascii="Goudy Old Style" w:eastAsiaTheme="minorHAnsi" w:hAnsi="Goudy Old Style" w:cs="Candara"/>
          <w:spacing w:val="-4"/>
          <w:sz w:val="20"/>
          <w:szCs w:val="20"/>
        </w:rPr>
        <w:t xml:space="preserve">, R., Hariani, M., &amp; Halizah, S. N. 2022. Keberlanjutan kelestarian lingkungan: Peran kunci lokus kendali internal dan wawasan lingkungan dalam mendorong perilaku pro-lingkungan. </w:t>
      </w:r>
      <w:r w:rsidRPr="002F6C1B">
        <w:rPr>
          <w:rFonts w:ascii="Goudy Old Style" w:eastAsiaTheme="minorHAnsi" w:hAnsi="Goudy Old Style" w:cs="Candara"/>
          <w:i/>
          <w:iCs/>
          <w:spacing w:val="-4"/>
          <w:sz w:val="20"/>
          <w:szCs w:val="20"/>
        </w:rPr>
        <w:t>TIN: Terapan Informatika Nusantara,</w:t>
      </w:r>
      <w:r w:rsidRPr="002F6C1B">
        <w:rPr>
          <w:rFonts w:ascii="Goudy Old Style" w:eastAsiaTheme="minorHAnsi" w:hAnsi="Goudy Old Style" w:cs="Candara"/>
          <w:spacing w:val="-4"/>
          <w:sz w:val="20"/>
          <w:szCs w:val="20"/>
        </w:rPr>
        <w:t xml:space="preserve"> 3(3), 116-122.</w:t>
      </w:r>
    </w:p>
    <w:p w14:paraId="635D5C76" w14:textId="77777777" w:rsidR="00BF2511" w:rsidRPr="002F6C1B" w:rsidRDefault="00BF2511" w:rsidP="00C80091">
      <w:pPr>
        <w:pBdr>
          <w:top w:val="nil"/>
          <w:left w:val="nil"/>
          <w:bottom w:val="nil"/>
          <w:right w:val="nil"/>
          <w:between w:val="nil"/>
        </w:pBdr>
        <w:spacing w:line="240" w:lineRule="auto"/>
        <w:ind w:left="567" w:hanging="567"/>
        <w:jc w:val="both"/>
        <w:rPr>
          <w:rFonts w:ascii="Goudy Old Style" w:eastAsiaTheme="minorHAnsi" w:hAnsi="Goudy Old Style" w:cs="Candara"/>
          <w:spacing w:val="-4"/>
          <w:sz w:val="20"/>
          <w:szCs w:val="20"/>
        </w:rPr>
      </w:pPr>
      <w:r w:rsidRPr="002F6C1B">
        <w:rPr>
          <w:rFonts w:ascii="Goudy Old Style" w:eastAsiaTheme="minorHAnsi" w:hAnsi="Goudy Old Style" w:cs="Candara"/>
          <w:spacing w:val="-4"/>
          <w:sz w:val="20"/>
          <w:szCs w:val="20"/>
        </w:rPr>
        <w:t xml:space="preserve">Nuraini, R., Handayani, S., Wisnujati, N. S., Darmawan, D., &amp; Kurniawan, Y. 2021. </w:t>
      </w:r>
      <w:proofErr w:type="spellStart"/>
      <w:r w:rsidRPr="002F6C1B">
        <w:rPr>
          <w:rFonts w:ascii="Goudy Old Style" w:eastAsiaTheme="minorHAnsi" w:hAnsi="Goudy Old Style" w:cs="Candara"/>
          <w:spacing w:val="-4"/>
          <w:sz w:val="20"/>
          <w:szCs w:val="20"/>
        </w:rPr>
        <w:t>Environmental</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spacing w:val="-4"/>
          <w:sz w:val="20"/>
          <w:szCs w:val="20"/>
        </w:rPr>
        <w:t>Management</w:t>
      </w:r>
      <w:proofErr w:type="spellEnd"/>
      <w:r w:rsidRPr="002F6C1B">
        <w:rPr>
          <w:rFonts w:ascii="Goudy Old Style" w:eastAsiaTheme="minorHAnsi" w:hAnsi="Goudy Old Style" w:cs="Candara"/>
          <w:spacing w:val="-4"/>
          <w:sz w:val="20"/>
          <w:szCs w:val="20"/>
        </w:rPr>
        <w:t xml:space="preserve"> </w:t>
      </w:r>
      <w:proofErr w:type="spellStart"/>
      <w:r w:rsidRPr="002F6C1B">
        <w:rPr>
          <w:rFonts w:ascii="Goudy Old Style" w:eastAsiaTheme="minorHAnsi" w:hAnsi="Goudy Old Style" w:cs="Candara"/>
          <w:spacing w:val="-4"/>
          <w:sz w:val="20"/>
          <w:szCs w:val="20"/>
        </w:rPr>
        <w:t>and</w:t>
      </w:r>
      <w:proofErr w:type="spellEnd"/>
      <w:r w:rsidRPr="002F6C1B">
        <w:rPr>
          <w:rFonts w:ascii="Goudy Old Style" w:eastAsiaTheme="minorHAnsi" w:hAnsi="Goudy Old Style" w:cs="Candara"/>
          <w:spacing w:val="-4"/>
          <w:sz w:val="20"/>
          <w:szCs w:val="20"/>
        </w:rPr>
        <w:t xml:space="preserve"> Law </w:t>
      </w:r>
      <w:proofErr w:type="spellStart"/>
      <w:r w:rsidRPr="002F6C1B">
        <w:rPr>
          <w:rFonts w:ascii="Goudy Old Style" w:eastAsiaTheme="minorHAnsi" w:hAnsi="Goudy Old Style" w:cs="Candara"/>
          <w:spacing w:val="-4"/>
          <w:sz w:val="20"/>
          <w:szCs w:val="20"/>
        </w:rPr>
        <w:t>Enforcement</w:t>
      </w:r>
      <w:proofErr w:type="spellEnd"/>
      <w:r w:rsidRPr="002F6C1B">
        <w:rPr>
          <w:rFonts w:ascii="Goudy Old Style" w:eastAsiaTheme="minorHAnsi" w:hAnsi="Goudy Old Style" w:cs="Candara"/>
          <w:spacing w:val="-4"/>
          <w:sz w:val="20"/>
          <w:szCs w:val="20"/>
        </w:rPr>
        <w:t xml:space="preserve">. </w:t>
      </w:r>
      <w:r w:rsidRPr="002F6C1B">
        <w:rPr>
          <w:rFonts w:ascii="Goudy Old Style" w:eastAsiaTheme="minorHAnsi" w:hAnsi="Goudy Old Style" w:cs="Candara"/>
          <w:i/>
          <w:iCs/>
          <w:spacing w:val="-4"/>
          <w:sz w:val="20"/>
          <w:szCs w:val="20"/>
        </w:rPr>
        <w:t>Studi Ilmu Sosial Indonesia</w:t>
      </w:r>
      <w:r w:rsidRPr="002F6C1B">
        <w:rPr>
          <w:rFonts w:ascii="Goudy Old Style" w:eastAsiaTheme="minorHAnsi" w:hAnsi="Goudy Old Style" w:cs="Candara"/>
          <w:spacing w:val="-4"/>
          <w:sz w:val="20"/>
          <w:szCs w:val="20"/>
        </w:rPr>
        <w:t>, 1(1), 65-76.</w:t>
      </w:r>
    </w:p>
    <w:p w14:paraId="0FB10D49" w14:textId="77777777" w:rsidR="00BF2511" w:rsidRPr="002F6C1B" w:rsidRDefault="00BF2511" w:rsidP="00C80091">
      <w:pPr>
        <w:spacing w:line="240" w:lineRule="auto"/>
        <w:ind w:left="567" w:hanging="567"/>
        <w:jc w:val="both"/>
        <w:rPr>
          <w:rFonts w:ascii="Goudy Old Style" w:hAnsi="Goudy Old Style" w:cstheme="minorHAnsi"/>
          <w:spacing w:val="-4"/>
          <w:sz w:val="20"/>
          <w:szCs w:val="20"/>
        </w:rPr>
      </w:pPr>
      <w:r w:rsidRPr="002F6C1B">
        <w:rPr>
          <w:rFonts w:ascii="Goudy Old Style" w:hAnsi="Goudy Old Style" w:cstheme="minorHAnsi"/>
          <w:spacing w:val="-4"/>
          <w:sz w:val="20"/>
          <w:szCs w:val="20"/>
        </w:rPr>
        <w:t xml:space="preserve">Rejeki, S. 2021. </w:t>
      </w:r>
      <w:proofErr w:type="spellStart"/>
      <w:r w:rsidRPr="002F6C1B">
        <w:rPr>
          <w:rFonts w:ascii="Goudy Old Style" w:hAnsi="Goudy Old Style" w:cstheme="minorHAnsi"/>
          <w:spacing w:val="-4"/>
          <w:sz w:val="20"/>
          <w:szCs w:val="20"/>
        </w:rPr>
        <w:t>Social</w:t>
      </w:r>
      <w:proofErr w:type="spellEnd"/>
      <w:r w:rsidRPr="002F6C1B">
        <w:rPr>
          <w:rFonts w:ascii="Goudy Old Style" w:hAnsi="Goudy Old Style" w:cstheme="minorHAnsi"/>
          <w:spacing w:val="-4"/>
          <w:sz w:val="20"/>
          <w:szCs w:val="20"/>
        </w:rPr>
        <w:t xml:space="preserve"> Network </w:t>
      </w:r>
      <w:proofErr w:type="spellStart"/>
      <w:r w:rsidRPr="002F6C1B">
        <w:rPr>
          <w:rFonts w:ascii="Goudy Old Style" w:hAnsi="Goudy Old Style" w:cstheme="minorHAnsi"/>
          <w:spacing w:val="-4"/>
          <w:sz w:val="20"/>
          <w:szCs w:val="20"/>
        </w:rPr>
        <w:t>Formation</w:t>
      </w:r>
      <w:proofErr w:type="spellEnd"/>
      <w:r w:rsidRPr="002F6C1B">
        <w:rPr>
          <w:rFonts w:ascii="Goudy Old Style" w:hAnsi="Goudy Old Style" w:cstheme="minorHAnsi"/>
          <w:spacing w:val="-4"/>
          <w:sz w:val="20"/>
          <w:szCs w:val="20"/>
        </w:rPr>
        <w:t xml:space="preserve"> </w:t>
      </w:r>
      <w:proofErr w:type="spellStart"/>
      <w:r w:rsidRPr="002F6C1B">
        <w:rPr>
          <w:rFonts w:ascii="Goudy Old Style" w:hAnsi="Goudy Old Style" w:cstheme="minorHAnsi"/>
          <w:spacing w:val="-4"/>
          <w:sz w:val="20"/>
          <w:szCs w:val="20"/>
        </w:rPr>
        <w:t>Through</w:t>
      </w:r>
      <w:proofErr w:type="spellEnd"/>
      <w:r w:rsidRPr="002F6C1B">
        <w:rPr>
          <w:rFonts w:ascii="Goudy Old Style" w:hAnsi="Goudy Old Style" w:cstheme="minorHAnsi"/>
          <w:spacing w:val="-4"/>
          <w:sz w:val="20"/>
          <w:szCs w:val="20"/>
        </w:rPr>
        <w:t xml:space="preserve"> </w:t>
      </w:r>
      <w:proofErr w:type="spellStart"/>
      <w:r w:rsidRPr="002F6C1B">
        <w:rPr>
          <w:rFonts w:ascii="Goudy Old Style" w:hAnsi="Goudy Old Style" w:cstheme="minorHAnsi"/>
          <w:spacing w:val="-4"/>
          <w:sz w:val="20"/>
          <w:szCs w:val="20"/>
        </w:rPr>
        <w:t>Shared</w:t>
      </w:r>
      <w:proofErr w:type="spellEnd"/>
      <w:r w:rsidRPr="002F6C1B">
        <w:rPr>
          <w:rFonts w:ascii="Goudy Old Style" w:hAnsi="Goudy Old Style" w:cstheme="minorHAnsi"/>
          <w:spacing w:val="-4"/>
          <w:sz w:val="20"/>
          <w:szCs w:val="20"/>
        </w:rPr>
        <w:t xml:space="preserve"> </w:t>
      </w:r>
      <w:proofErr w:type="spellStart"/>
      <w:r w:rsidRPr="002F6C1B">
        <w:rPr>
          <w:rFonts w:ascii="Goudy Old Style" w:hAnsi="Goudy Old Style" w:cstheme="minorHAnsi"/>
          <w:spacing w:val="-4"/>
          <w:sz w:val="20"/>
          <w:szCs w:val="20"/>
        </w:rPr>
        <w:t>Interest</w:t>
      </w:r>
      <w:proofErr w:type="spellEnd"/>
      <w:r w:rsidRPr="002F6C1B">
        <w:rPr>
          <w:rFonts w:ascii="Goudy Old Style" w:hAnsi="Goudy Old Style" w:cstheme="minorHAnsi"/>
          <w:spacing w:val="-4"/>
          <w:sz w:val="20"/>
          <w:szCs w:val="20"/>
        </w:rPr>
        <w:t xml:space="preserve"> </w:t>
      </w:r>
      <w:proofErr w:type="spellStart"/>
      <w:r w:rsidRPr="002F6C1B">
        <w:rPr>
          <w:rFonts w:ascii="Goudy Old Style" w:hAnsi="Goudy Old Style" w:cstheme="minorHAnsi"/>
          <w:spacing w:val="-4"/>
          <w:sz w:val="20"/>
          <w:szCs w:val="20"/>
        </w:rPr>
        <w:t>Communities</w:t>
      </w:r>
      <w:proofErr w:type="spellEnd"/>
      <w:r w:rsidRPr="002F6C1B">
        <w:rPr>
          <w:rFonts w:ascii="Goudy Old Style" w:hAnsi="Goudy Old Style" w:cstheme="minorHAnsi"/>
          <w:spacing w:val="-4"/>
          <w:sz w:val="20"/>
          <w:szCs w:val="20"/>
        </w:rPr>
        <w:t xml:space="preserve"> in Urban </w:t>
      </w:r>
      <w:proofErr w:type="spellStart"/>
      <w:r w:rsidRPr="002F6C1B">
        <w:rPr>
          <w:rFonts w:ascii="Goudy Old Style" w:hAnsi="Goudy Old Style" w:cstheme="minorHAnsi"/>
          <w:spacing w:val="-4"/>
          <w:sz w:val="20"/>
          <w:szCs w:val="20"/>
        </w:rPr>
        <w:t>Areas</w:t>
      </w:r>
      <w:proofErr w:type="spellEnd"/>
      <w:r w:rsidRPr="002F6C1B">
        <w:rPr>
          <w:rFonts w:ascii="Goudy Old Style" w:hAnsi="Goudy Old Style" w:cstheme="minorHAnsi"/>
          <w:spacing w:val="-4"/>
          <w:sz w:val="20"/>
          <w:szCs w:val="20"/>
        </w:rPr>
        <w:t xml:space="preserve">, </w:t>
      </w:r>
      <w:r w:rsidRPr="002F6C1B">
        <w:rPr>
          <w:rFonts w:ascii="Goudy Old Style" w:hAnsi="Goudy Old Style" w:cstheme="minorHAnsi"/>
          <w:i/>
          <w:iCs/>
          <w:spacing w:val="-4"/>
          <w:sz w:val="20"/>
          <w:szCs w:val="20"/>
        </w:rPr>
        <w:t>Studi Ilmu Sosial Indonesia</w:t>
      </w:r>
      <w:r w:rsidRPr="002F6C1B">
        <w:rPr>
          <w:rFonts w:ascii="Goudy Old Style" w:hAnsi="Goudy Old Style" w:cstheme="minorHAnsi"/>
          <w:spacing w:val="-4"/>
          <w:sz w:val="20"/>
          <w:szCs w:val="20"/>
        </w:rPr>
        <w:t>, 1(1), 227-250.</w:t>
      </w:r>
    </w:p>
    <w:p w14:paraId="16576B02" w14:textId="77777777" w:rsidR="00BF2511" w:rsidRPr="002F6C1B" w:rsidRDefault="00BF2511" w:rsidP="00C80091">
      <w:pPr>
        <w:spacing w:line="240" w:lineRule="auto"/>
        <w:ind w:left="567" w:hanging="567"/>
        <w:jc w:val="both"/>
        <w:rPr>
          <w:rFonts w:ascii="Goudy Old Style" w:hAnsi="Goudy Old Style" w:cs="Times New Roman"/>
          <w:spacing w:val="-4"/>
          <w:sz w:val="20"/>
          <w:szCs w:val="20"/>
        </w:rPr>
      </w:pPr>
      <w:r w:rsidRPr="002F6C1B">
        <w:rPr>
          <w:rFonts w:ascii="Goudy Old Style" w:hAnsi="Goudy Old Style" w:cs="Times New Roman"/>
          <w:spacing w:val="-4"/>
          <w:sz w:val="20"/>
          <w:szCs w:val="20"/>
        </w:rPr>
        <w:t xml:space="preserve">Rejeki, S. 2024. Family </w:t>
      </w:r>
      <w:proofErr w:type="spellStart"/>
      <w:r w:rsidRPr="002F6C1B">
        <w:rPr>
          <w:rFonts w:ascii="Goudy Old Style" w:hAnsi="Goudy Old Style" w:cs="Times New Roman"/>
          <w:spacing w:val="-4"/>
          <w:sz w:val="20"/>
          <w:szCs w:val="20"/>
        </w:rPr>
        <w:t>Institutional</w:t>
      </w:r>
      <w:proofErr w:type="spellEnd"/>
      <w:r w:rsidRPr="002F6C1B">
        <w:rPr>
          <w:rFonts w:ascii="Goudy Old Style" w:hAnsi="Goudy Old Style" w:cs="Times New Roman"/>
          <w:spacing w:val="-4"/>
          <w:sz w:val="20"/>
          <w:szCs w:val="20"/>
        </w:rPr>
        <w:t xml:space="preserve"> </w:t>
      </w:r>
      <w:proofErr w:type="spellStart"/>
      <w:r w:rsidRPr="002F6C1B">
        <w:rPr>
          <w:rFonts w:ascii="Goudy Old Style" w:hAnsi="Goudy Old Style" w:cs="Times New Roman"/>
          <w:spacing w:val="-4"/>
          <w:sz w:val="20"/>
          <w:szCs w:val="20"/>
        </w:rPr>
        <w:t>Change</w:t>
      </w:r>
      <w:proofErr w:type="spellEnd"/>
      <w:r w:rsidRPr="002F6C1B">
        <w:rPr>
          <w:rFonts w:ascii="Goudy Old Style" w:hAnsi="Goudy Old Style" w:cs="Times New Roman"/>
          <w:spacing w:val="-4"/>
          <w:sz w:val="20"/>
          <w:szCs w:val="20"/>
        </w:rPr>
        <w:t xml:space="preserve"> in </w:t>
      </w:r>
      <w:proofErr w:type="spellStart"/>
      <w:r w:rsidRPr="002F6C1B">
        <w:rPr>
          <w:rFonts w:ascii="Goudy Old Style" w:hAnsi="Goudy Old Style" w:cs="Times New Roman"/>
          <w:spacing w:val="-4"/>
          <w:sz w:val="20"/>
          <w:szCs w:val="20"/>
        </w:rPr>
        <w:t>Contemporary</w:t>
      </w:r>
      <w:proofErr w:type="spellEnd"/>
      <w:r w:rsidRPr="002F6C1B">
        <w:rPr>
          <w:rFonts w:ascii="Goudy Old Style" w:hAnsi="Goudy Old Style" w:cs="Times New Roman"/>
          <w:spacing w:val="-4"/>
          <w:sz w:val="20"/>
          <w:szCs w:val="20"/>
        </w:rPr>
        <w:t xml:space="preserve"> </w:t>
      </w:r>
      <w:proofErr w:type="spellStart"/>
      <w:r w:rsidRPr="002F6C1B">
        <w:rPr>
          <w:rFonts w:ascii="Goudy Old Style" w:hAnsi="Goudy Old Style" w:cs="Times New Roman"/>
          <w:spacing w:val="-4"/>
          <w:sz w:val="20"/>
          <w:szCs w:val="20"/>
        </w:rPr>
        <w:t>Society</w:t>
      </w:r>
      <w:proofErr w:type="spellEnd"/>
      <w:r w:rsidRPr="002F6C1B">
        <w:rPr>
          <w:rFonts w:ascii="Goudy Old Style" w:hAnsi="Goudy Old Style" w:cs="Times New Roman"/>
          <w:spacing w:val="-4"/>
          <w:sz w:val="20"/>
          <w:szCs w:val="20"/>
        </w:rPr>
        <w:t xml:space="preserve"> </w:t>
      </w:r>
      <w:proofErr w:type="spellStart"/>
      <w:r w:rsidRPr="002F6C1B">
        <w:rPr>
          <w:rFonts w:ascii="Goudy Old Style" w:hAnsi="Goudy Old Style" w:cs="Times New Roman"/>
          <w:spacing w:val="-4"/>
          <w:sz w:val="20"/>
          <w:szCs w:val="20"/>
        </w:rPr>
        <w:t>Norms</w:t>
      </w:r>
      <w:proofErr w:type="spellEnd"/>
      <w:r w:rsidRPr="002F6C1B">
        <w:rPr>
          <w:rFonts w:ascii="Goudy Old Style" w:hAnsi="Goudy Old Style" w:cs="Times New Roman"/>
          <w:spacing w:val="-4"/>
          <w:sz w:val="20"/>
          <w:szCs w:val="20"/>
        </w:rPr>
        <w:t xml:space="preserve"> </w:t>
      </w:r>
      <w:proofErr w:type="spellStart"/>
      <w:r w:rsidRPr="002F6C1B">
        <w:rPr>
          <w:rFonts w:ascii="Goudy Old Style" w:hAnsi="Goudy Old Style" w:cs="Times New Roman"/>
          <w:spacing w:val="-4"/>
          <w:sz w:val="20"/>
          <w:szCs w:val="20"/>
        </w:rPr>
        <w:t>Authority</w:t>
      </w:r>
      <w:proofErr w:type="spellEnd"/>
      <w:r w:rsidRPr="002F6C1B">
        <w:rPr>
          <w:rFonts w:ascii="Goudy Old Style" w:hAnsi="Goudy Old Style" w:cs="Times New Roman"/>
          <w:spacing w:val="-4"/>
          <w:sz w:val="20"/>
          <w:szCs w:val="20"/>
        </w:rPr>
        <w:t xml:space="preserve"> </w:t>
      </w:r>
      <w:proofErr w:type="spellStart"/>
      <w:r w:rsidRPr="002F6C1B">
        <w:rPr>
          <w:rFonts w:ascii="Goudy Old Style" w:hAnsi="Goudy Old Style" w:cs="Times New Roman"/>
          <w:spacing w:val="-4"/>
          <w:sz w:val="20"/>
          <w:szCs w:val="20"/>
        </w:rPr>
        <w:t>and</w:t>
      </w:r>
      <w:proofErr w:type="spellEnd"/>
      <w:r w:rsidRPr="002F6C1B">
        <w:rPr>
          <w:rFonts w:ascii="Goudy Old Style" w:hAnsi="Goudy Old Style" w:cs="Times New Roman"/>
          <w:spacing w:val="-4"/>
          <w:sz w:val="20"/>
          <w:szCs w:val="20"/>
        </w:rPr>
        <w:t xml:space="preserve"> </w:t>
      </w:r>
      <w:proofErr w:type="spellStart"/>
      <w:r w:rsidRPr="002F6C1B">
        <w:rPr>
          <w:rFonts w:ascii="Goudy Old Style" w:hAnsi="Goudy Old Style" w:cs="Times New Roman"/>
          <w:spacing w:val="-4"/>
          <w:sz w:val="20"/>
          <w:szCs w:val="20"/>
        </w:rPr>
        <w:t>Obligations</w:t>
      </w:r>
      <w:proofErr w:type="spellEnd"/>
      <w:r w:rsidRPr="002F6C1B">
        <w:rPr>
          <w:rFonts w:ascii="Goudy Old Style" w:hAnsi="Goudy Old Style" w:cs="Times New Roman"/>
          <w:spacing w:val="-4"/>
          <w:sz w:val="20"/>
          <w:szCs w:val="20"/>
        </w:rPr>
        <w:t xml:space="preserve">. </w:t>
      </w:r>
      <w:r w:rsidRPr="002F6C1B">
        <w:rPr>
          <w:rFonts w:ascii="Goudy Old Style" w:hAnsi="Goudy Old Style" w:cs="Times New Roman"/>
          <w:i/>
          <w:iCs/>
          <w:spacing w:val="-4"/>
          <w:sz w:val="20"/>
          <w:szCs w:val="20"/>
        </w:rPr>
        <w:t>Studi Ilmu Sosial Indonesia</w:t>
      </w:r>
      <w:r w:rsidRPr="002F6C1B">
        <w:rPr>
          <w:rFonts w:ascii="Goudy Old Style" w:hAnsi="Goudy Old Style" w:cs="Times New Roman"/>
          <w:spacing w:val="-4"/>
          <w:sz w:val="20"/>
          <w:szCs w:val="20"/>
        </w:rPr>
        <w:t>, 4(1), 229-254.</w:t>
      </w:r>
    </w:p>
    <w:p w14:paraId="32B0FC20" w14:textId="77777777" w:rsidR="00BF2511" w:rsidRPr="002F6C1B" w:rsidRDefault="00BF2511" w:rsidP="00C80091">
      <w:pPr>
        <w:spacing w:line="240" w:lineRule="auto"/>
        <w:ind w:left="567" w:hanging="567"/>
        <w:jc w:val="both"/>
        <w:rPr>
          <w:rFonts w:ascii="Goudy Old Style" w:hAnsi="Goudy Old Style"/>
          <w:spacing w:val="-4"/>
          <w:sz w:val="20"/>
          <w:szCs w:val="20"/>
        </w:rPr>
      </w:pPr>
      <w:r w:rsidRPr="002F6C1B">
        <w:rPr>
          <w:rFonts w:ascii="Goudy Old Style" w:hAnsi="Goudy Old Style"/>
          <w:spacing w:val="-4"/>
          <w:sz w:val="20"/>
          <w:szCs w:val="20"/>
        </w:rPr>
        <w:t xml:space="preserve">Rizky, M. C., &amp; </w:t>
      </w:r>
      <w:proofErr w:type="spellStart"/>
      <w:r w:rsidRPr="002F6C1B">
        <w:rPr>
          <w:rFonts w:ascii="Goudy Old Style" w:hAnsi="Goudy Old Style"/>
          <w:spacing w:val="-4"/>
          <w:sz w:val="20"/>
          <w:szCs w:val="20"/>
        </w:rPr>
        <w:t>Udjari</w:t>
      </w:r>
      <w:proofErr w:type="spellEnd"/>
      <w:r w:rsidRPr="002F6C1B">
        <w:rPr>
          <w:rFonts w:ascii="Goudy Old Style" w:hAnsi="Goudy Old Style"/>
          <w:spacing w:val="-4"/>
          <w:sz w:val="20"/>
          <w:szCs w:val="20"/>
        </w:rPr>
        <w:t xml:space="preserve">, H. 2021. </w:t>
      </w:r>
      <w:proofErr w:type="spellStart"/>
      <w:r w:rsidRPr="002F6C1B">
        <w:rPr>
          <w:rFonts w:ascii="Goudy Old Style" w:hAnsi="Goudy Old Style"/>
          <w:spacing w:val="-4"/>
          <w:sz w:val="20"/>
          <w:szCs w:val="20"/>
        </w:rPr>
        <w:t>Reflections</w:t>
      </w:r>
      <w:proofErr w:type="spellEnd"/>
      <w:r w:rsidRPr="002F6C1B">
        <w:rPr>
          <w:rFonts w:ascii="Goudy Old Style" w:hAnsi="Goudy Old Style"/>
          <w:spacing w:val="-4"/>
          <w:sz w:val="20"/>
          <w:szCs w:val="20"/>
        </w:rPr>
        <w:t xml:space="preserve"> </w:t>
      </w:r>
      <w:proofErr w:type="spellStart"/>
      <w:r w:rsidRPr="002F6C1B">
        <w:rPr>
          <w:rFonts w:ascii="Goudy Old Style" w:hAnsi="Goudy Old Style"/>
          <w:spacing w:val="-4"/>
          <w:sz w:val="20"/>
          <w:szCs w:val="20"/>
        </w:rPr>
        <w:t>on</w:t>
      </w:r>
      <w:proofErr w:type="spellEnd"/>
      <w:r w:rsidRPr="002F6C1B">
        <w:rPr>
          <w:rFonts w:ascii="Goudy Old Style" w:hAnsi="Goudy Old Style"/>
          <w:spacing w:val="-4"/>
          <w:sz w:val="20"/>
          <w:szCs w:val="20"/>
        </w:rPr>
        <w:t xml:space="preserve"> </w:t>
      </w:r>
      <w:proofErr w:type="spellStart"/>
      <w:r w:rsidRPr="002F6C1B">
        <w:rPr>
          <w:rFonts w:ascii="Goudy Old Style" w:hAnsi="Goudy Old Style"/>
          <w:spacing w:val="-4"/>
          <w:sz w:val="20"/>
          <w:szCs w:val="20"/>
        </w:rPr>
        <w:t>Social</w:t>
      </w:r>
      <w:proofErr w:type="spellEnd"/>
      <w:r w:rsidRPr="002F6C1B">
        <w:rPr>
          <w:rFonts w:ascii="Goudy Old Style" w:hAnsi="Goudy Old Style"/>
          <w:spacing w:val="-4"/>
          <w:sz w:val="20"/>
          <w:szCs w:val="20"/>
        </w:rPr>
        <w:t xml:space="preserve"> </w:t>
      </w:r>
      <w:proofErr w:type="spellStart"/>
      <w:r w:rsidRPr="002F6C1B">
        <w:rPr>
          <w:rFonts w:ascii="Goudy Old Style" w:hAnsi="Goudy Old Style"/>
          <w:spacing w:val="-4"/>
          <w:sz w:val="20"/>
          <w:szCs w:val="20"/>
        </w:rPr>
        <w:t>Welfare</w:t>
      </w:r>
      <w:proofErr w:type="spellEnd"/>
      <w:r w:rsidRPr="002F6C1B">
        <w:rPr>
          <w:rFonts w:ascii="Goudy Old Style" w:hAnsi="Goudy Old Style"/>
          <w:spacing w:val="-4"/>
          <w:sz w:val="20"/>
          <w:szCs w:val="20"/>
        </w:rPr>
        <w:t xml:space="preserve"> </w:t>
      </w:r>
      <w:proofErr w:type="spellStart"/>
      <w:r w:rsidRPr="002F6C1B">
        <w:rPr>
          <w:rFonts w:ascii="Goudy Old Style" w:hAnsi="Goudy Old Style"/>
          <w:spacing w:val="-4"/>
          <w:sz w:val="20"/>
          <w:szCs w:val="20"/>
        </w:rPr>
        <w:t>Theory</w:t>
      </w:r>
      <w:proofErr w:type="spellEnd"/>
      <w:r w:rsidRPr="002F6C1B">
        <w:rPr>
          <w:rFonts w:ascii="Goudy Old Style" w:hAnsi="Goudy Old Style"/>
          <w:spacing w:val="-4"/>
          <w:sz w:val="20"/>
          <w:szCs w:val="20"/>
        </w:rPr>
        <w:t xml:space="preserve"> in </w:t>
      </w:r>
      <w:proofErr w:type="spellStart"/>
      <w:r w:rsidRPr="002F6C1B">
        <w:rPr>
          <w:rFonts w:ascii="Goudy Old Style" w:hAnsi="Goudy Old Style"/>
          <w:spacing w:val="-4"/>
          <w:sz w:val="20"/>
          <w:szCs w:val="20"/>
        </w:rPr>
        <w:t>the</w:t>
      </w:r>
      <w:proofErr w:type="spellEnd"/>
      <w:r w:rsidRPr="002F6C1B">
        <w:rPr>
          <w:rFonts w:ascii="Goudy Old Style" w:hAnsi="Goudy Old Style"/>
          <w:spacing w:val="-4"/>
          <w:sz w:val="20"/>
          <w:szCs w:val="20"/>
        </w:rPr>
        <w:t xml:space="preserve"> </w:t>
      </w:r>
      <w:proofErr w:type="spellStart"/>
      <w:r w:rsidRPr="002F6C1B">
        <w:rPr>
          <w:rFonts w:ascii="Goudy Old Style" w:hAnsi="Goudy Old Style"/>
          <w:spacing w:val="-4"/>
          <w:sz w:val="20"/>
          <w:szCs w:val="20"/>
        </w:rPr>
        <w:t>Juridical</w:t>
      </w:r>
      <w:proofErr w:type="spellEnd"/>
      <w:r w:rsidRPr="002F6C1B">
        <w:rPr>
          <w:rFonts w:ascii="Goudy Old Style" w:hAnsi="Goudy Old Style"/>
          <w:spacing w:val="-4"/>
          <w:sz w:val="20"/>
          <w:szCs w:val="20"/>
        </w:rPr>
        <w:t xml:space="preserve"> </w:t>
      </w:r>
      <w:proofErr w:type="spellStart"/>
      <w:r w:rsidRPr="002F6C1B">
        <w:rPr>
          <w:rFonts w:ascii="Goudy Old Style" w:hAnsi="Goudy Old Style"/>
          <w:spacing w:val="-4"/>
          <w:sz w:val="20"/>
          <w:szCs w:val="20"/>
        </w:rPr>
        <w:t>Foundation</w:t>
      </w:r>
      <w:proofErr w:type="spellEnd"/>
      <w:r w:rsidRPr="002F6C1B">
        <w:rPr>
          <w:rFonts w:ascii="Goudy Old Style" w:hAnsi="Goudy Old Style"/>
          <w:spacing w:val="-4"/>
          <w:sz w:val="20"/>
          <w:szCs w:val="20"/>
        </w:rPr>
        <w:t xml:space="preserve"> </w:t>
      </w:r>
      <w:proofErr w:type="spellStart"/>
      <w:r w:rsidRPr="002F6C1B">
        <w:rPr>
          <w:rFonts w:ascii="Goudy Old Style" w:hAnsi="Goudy Old Style"/>
          <w:spacing w:val="-4"/>
          <w:sz w:val="20"/>
          <w:szCs w:val="20"/>
        </w:rPr>
        <w:t>of</w:t>
      </w:r>
      <w:proofErr w:type="spellEnd"/>
      <w:r w:rsidRPr="002F6C1B">
        <w:rPr>
          <w:rFonts w:ascii="Goudy Old Style" w:hAnsi="Goudy Old Style"/>
          <w:spacing w:val="-4"/>
          <w:sz w:val="20"/>
          <w:szCs w:val="20"/>
        </w:rPr>
        <w:t xml:space="preserve"> </w:t>
      </w:r>
      <w:proofErr w:type="spellStart"/>
      <w:r w:rsidRPr="002F6C1B">
        <w:rPr>
          <w:rFonts w:ascii="Goudy Old Style" w:hAnsi="Goudy Old Style"/>
          <w:spacing w:val="-4"/>
          <w:sz w:val="20"/>
          <w:szCs w:val="20"/>
        </w:rPr>
        <w:t>Sustainable</w:t>
      </w:r>
      <w:proofErr w:type="spellEnd"/>
      <w:r w:rsidRPr="002F6C1B">
        <w:rPr>
          <w:rFonts w:ascii="Goudy Old Style" w:hAnsi="Goudy Old Style"/>
          <w:spacing w:val="-4"/>
          <w:sz w:val="20"/>
          <w:szCs w:val="20"/>
        </w:rPr>
        <w:t xml:space="preserve"> </w:t>
      </w:r>
      <w:proofErr w:type="spellStart"/>
      <w:r w:rsidRPr="002F6C1B">
        <w:rPr>
          <w:rFonts w:ascii="Goudy Old Style" w:hAnsi="Goudy Old Style"/>
          <w:spacing w:val="-4"/>
          <w:sz w:val="20"/>
          <w:szCs w:val="20"/>
        </w:rPr>
        <w:t>Public</w:t>
      </w:r>
      <w:proofErr w:type="spellEnd"/>
      <w:r w:rsidRPr="002F6C1B">
        <w:rPr>
          <w:rFonts w:ascii="Goudy Old Style" w:hAnsi="Goudy Old Style"/>
          <w:spacing w:val="-4"/>
          <w:sz w:val="20"/>
          <w:szCs w:val="20"/>
        </w:rPr>
        <w:t xml:space="preserve"> </w:t>
      </w:r>
      <w:proofErr w:type="spellStart"/>
      <w:r w:rsidRPr="002F6C1B">
        <w:rPr>
          <w:rFonts w:ascii="Goudy Old Style" w:hAnsi="Goudy Old Style"/>
          <w:spacing w:val="-4"/>
          <w:sz w:val="20"/>
          <w:szCs w:val="20"/>
        </w:rPr>
        <w:t>Policy</w:t>
      </w:r>
      <w:proofErr w:type="spellEnd"/>
      <w:r w:rsidRPr="002F6C1B">
        <w:rPr>
          <w:rFonts w:ascii="Goudy Old Style" w:hAnsi="Goudy Old Style"/>
          <w:spacing w:val="-4"/>
          <w:sz w:val="20"/>
          <w:szCs w:val="20"/>
        </w:rPr>
        <w:t xml:space="preserve">. </w:t>
      </w:r>
      <w:proofErr w:type="spellStart"/>
      <w:r w:rsidRPr="002F6C1B">
        <w:rPr>
          <w:rFonts w:ascii="Goudy Old Style" w:hAnsi="Goudy Old Style"/>
          <w:i/>
          <w:iCs/>
          <w:spacing w:val="-4"/>
          <w:sz w:val="20"/>
          <w:szCs w:val="20"/>
        </w:rPr>
        <w:t>Journal</w:t>
      </w:r>
      <w:proofErr w:type="spellEnd"/>
      <w:r w:rsidRPr="002F6C1B">
        <w:rPr>
          <w:rFonts w:ascii="Goudy Old Style" w:hAnsi="Goudy Old Style"/>
          <w:i/>
          <w:iCs/>
          <w:spacing w:val="-4"/>
          <w:sz w:val="20"/>
          <w:szCs w:val="20"/>
        </w:rPr>
        <w:t xml:space="preserve"> </w:t>
      </w:r>
      <w:proofErr w:type="spellStart"/>
      <w:r w:rsidRPr="002F6C1B">
        <w:rPr>
          <w:rFonts w:ascii="Goudy Old Style" w:hAnsi="Goudy Old Style"/>
          <w:i/>
          <w:iCs/>
          <w:spacing w:val="-4"/>
          <w:sz w:val="20"/>
          <w:szCs w:val="20"/>
        </w:rPr>
        <w:t>of</w:t>
      </w:r>
      <w:proofErr w:type="spellEnd"/>
      <w:r w:rsidRPr="002F6C1B">
        <w:rPr>
          <w:rFonts w:ascii="Goudy Old Style" w:hAnsi="Goudy Old Style"/>
          <w:i/>
          <w:iCs/>
          <w:spacing w:val="-4"/>
          <w:sz w:val="20"/>
          <w:szCs w:val="20"/>
        </w:rPr>
        <w:t xml:space="preserve"> </w:t>
      </w:r>
      <w:proofErr w:type="spellStart"/>
      <w:r w:rsidRPr="002F6C1B">
        <w:rPr>
          <w:rFonts w:ascii="Goudy Old Style" w:hAnsi="Goudy Old Style"/>
          <w:i/>
          <w:iCs/>
          <w:spacing w:val="-4"/>
          <w:sz w:val="20"/>
          <w:szCs w:val="20"/>
        </w:rPr>
        <w:t>Social</w:t>
      </w:r>
      <w:proofErr w:type="spellEnd"/>
      <w:r w:rsidRPr="002F6C1B">
        <w:rPr>
          <w:rFonts w:ascii="Goudy Old Style" w:hAnsi="Goudy Old Style"/>
          <w:i/>
          <w:iCs/>
          <w:spacing w:val="-4"/>
          <w:sz w:val="20"/>
          <w:szCs w:val="20"/>
        </w:rPr>
        <w:t xml:space="preserve"> </w:t>
      </w:r>
      <w:proofErr w:type="spellStart"/>
      <w:r w:rsidRPr="002F6C1B">
        <w:rPr>
          <w:rFonts w:ascii="Goudy Old Style" w:hAnsi="Goudy Old Style"/>
          <w:i/>
          <w:iCs/>
          <w:spacing w:val="-4"/>
          <w:sz w:val="20"/>
          <w:szCs w:val="20"/>
        </w:rPr>
        <w:t>Science</w:t>
      </w:r>
      <w:proofErr w:type="spellEnd"/>
      <w:r w:rsidRPr="002F6C1B">
        <w:rPr>
          <w:rFonts w:ascii="Goudy Old Style" w:hAnsi="Goudy Old Style"/>
          <w:i/>
          <w:iCs/>
          <w:spacing w:val="-4"/>
          <w:sz w:val="20"/>
          <w:szCs w:val="20"/>
        </w:rPr>
        <w:t xml:space="preserve"> </w:t>
      </w:r>
      <w:proofErr w:type="spellStart"/>
      <w:r w:rsidRPr="002F6C1B">
        <w:rPr>
          <w:rFonts w:ascii="Goudy Old Style" w:hAnsi="Goudy Old Style"/>
          <w:i/>
          <w:iCs/>
          <w:spacing w:val="-4"/>
          <w:sz w:val="20"/>
          <w:szCs w:val="20"/>
        </w:rPr>
        <w:t>Studies</w:t>
      </w:r>
      <w:proofErr w:type="spellEnd"/>
      <w:r w:rsidRPr="002F6C1B">
        <w:rPr>
          <w:rFonts w:ascii="Goudy Old Style" w:hAnsi="Goudy Old Style"/>
          <w:spacing w:val="-4"/>
          <w:sz w:val="20"/>
          <w:szCs w:val="20"/>
        </w:rPr>
        <w:t>, 1(1), 185-190.</w:t>
      </w:r>
    </w:p>
    <w:p w14:paraId="4AC52DA4" w14:textId="77777777" w:rsidR="00BF2511" w:rsidRPr="002F6C1B" w:rsidRDefault="00BF2511" w:rsidP="00C80091">
      <w:pPr>
        <w:spacing w:line="240" w:lineRule="auto"/>
        <w:ind w:left="567" w:hanging="567"/>
        <w:jc w:val="both"/>
        <w:rPr>
          <w:rFonts w:ascii="Goudy Old Style" w:hAnsi="Goudy Old Style"/>
          <w:spacing w:val="-4"/>
          <w:sz w:val="20"/>
          <w:szCs w:val="20"/>
        </w:rPr>
      </w:pPr>
      <w:r w:rsidRPr="002F6C1B">
        <w:rPr>
          <w:rFonts w:ascii="Goudy Old Style" w:hAnsi="Goudy Old Style"/>
          <w:spacing w:val="-4"/>
          <w:sz w:val="20"/>
          <w:szCs w:val="20"/>
        </w:rPr>
        <w:t xml:space="preserve">Rojak, J. A. 2021. The </w:t>
      </w:r>
      <w:proofErr w:type="spellStart"/>
      <w:r w:rsidRPr="002F6C1B">
        <w:rPr>
          <w:rFonts w:ascii="Goudy Old Style" w:hAnsi="Goudy Old Style"/>
          <w:spacing w:val="-4"/>
          <w:sz w:val="20"/>
          <w:szCs w:val="20"/>
        </w:rPr>
        <w:t>Effectively</w:t>
      </w:r>
      <w:proofErr w:type="spellEnd"/>
      <w:r w:rsidRPr="002F6C1B">
        <w:rPr>
          <w:rFonts w:ascii="Goudy Old Style" w:hAnsi="Goudy Old Style"/>
          <w:spacing w:val="-4"/>
          <w:sz w:val="20"/>
          <w:szCs w:val="20"/>
        </w:rPr>
        <w:t xml:space="preserve"> </w:t>
      </w:r>
      <w:proofErr w:type="spellStart"/>
      <w:r w:rsidRPr="002F6C1B">
        <w:rPr>
          <w:rFonts w:ascii="Goudy Old Style" w:hAnsi="Goudy Old Style"/>
          <w:spacing w:val="-4"/>
          <w:sz w:val="20"/>
          <w:szCs w:val="20"/>
        </w:rPr>
        <w:t>Leading</w:t>
      </w:r>
      <w:proofErr w:type="spellEnd"/>
      <w:r w:rsidRPr="002F6C1B">
        <w:rPr>
          <w:rFonts w:ascii="Goudy Old Style" w:hAnsi="Goudy Old Style"/>
          <w:spacing w:val="-4"/>
          <w:sz w:val="20"/>
          <w:szCs w:val="20"/>
        </w:rPr>
        <w:t xml:space="preserve"> </w:t>
      </w:r>
      <w:proofErr w:type="spellStart"/>
      <w:r w:rsidRPr="002F6C1B">
        <w:rPr>
          <w:rFonts w:ascii="Goudy Old Style" w:hAnsi="Goudy Old Style"/>
          <w:spacing w:val="-4"/>
          <w:sz w:val="20"/>
          <w:szCs w:val="20"/>
        </w:rPr>
        <w:t>Manifestation</w:t>
      </w:r>
      <w:proofErr w:type="spellEnd"/>
      <w:r w:rsidRPr="002F6C1B">
        <w:rPr>
          <w:rFonts w:ascii="Goudy Old Style" w:hAnsi="Goudy Old Style"/>
          <w:spacing w:val="-4"/>
          <w:sz w:val="20"/>
          <w:szCs w:val="20"/>
        </w:rPr>
        <w:t xml:space="preserve"> </w:t>
      </w:r>
      <w:proofErr w:type="spellStart"/>
      <w:r w:rsidRPr="002F6C1B">
        <w:rPr>
          <w:rFonts w:ascii="Goudy Old Style" w:hAnsi="Goudy Old Style"/>
          <w:spacing w:val="-4"/>
          <w:sz w:val="20"/>
          <w:szCs w:val="20"/>
        </w:rPr>
        <w:t>of</w:t>
      </w:r>
      <w:proofErr w:type="spellEnd"/>
      <w:r w:rsidRPr="002F6C1B">
        <w:rPr>
          <w:rFonts w:ascii="Goudy Old Style" w:hAnsi="Goudy Old Style"/>
          <w:spacing w:val="-4"/>
          <w:sz w:val="20"/>
          <w:szCs w:val="20"/>
        </w:rPr>
        <w:t xml:space="preserve"> </w:t>
      </w:r>
      <w:proofErr w:type="spellStart"/>
      <w:r w:rsidRPr="002F6C1B">
        <w:rPr>
          <w:rFonts w:ascii="Goudy Old Style" w:hAnsi="Goudy Old Style"/>
          <w:spacing w:val="-4"/>
          <w:sz w:val="20"/>
          <w:szCs w:val="20"/>
        </w:rPr>
        <w:t>Public</w:t>
      </w:r>
      <w:proofErr w:type="spellEnd"/>
      <w:r w:rsidRPr="002F6C1B">
        <w:rPr>
          <w:rFonts w:ascii="Goudy Old Style" w:hAnsi="Goudy Old Style"/>
          <w:spacing w:val="-4"/>
          <w:sz w:val="20"/>
          <w:szCs w:val="20"/>
        </w:rPr>
        <w:t xml:space="preserve"> Service-</w:t>
      </w:r>
      <w:proofErr w:type="spellStart"/>
      <w:r w:rsidRPr="002F6C1B">
        <w:rPr>
          <w:rFonts w:ascii="Goudy Old Style" w:hAnsi="Goudy Old Style"/>
          <w:spacing w:val="-4"/>
          <w:sz w:val="20"/>
          <w:szCs w:val="20"/>
        </w:rPr>
        <w:t>Oriented</w:t>
      </w:r>
      <w:proofErr w:type="spellEnd"/>
      <w:r w:rsidRPr="002F6C1B">
        <w:rPr>
          <w:rFonts w:ascii="Goudy Old Style" w:hAnsi="Goudy Old Style"/>
          <w:spacing w:val="-4"/>
          <w:sz w:val="20"/>
          <w:szCs w:val="20"/>
        </w:rPr>
        <w:t xml:space="preserve"> </w:t>
      </w:r>
      <w:proofErr w:type="spellStart"/>
      <w:r w:rsidRPr="002F6C1B">
        <w:rPr>
          <w:rFonts w:ascii="Goudy Old Style" w:hAnsi="Goudy Old Style"/>
          <w:spacing w:val="-4"/>
          <w:sz w:val="20"/>
          <w:szCs w:val="20"/>
        </w:rPr>
        <w:t>Governance</w:t>
      </w:r>
      <w:proofErr w:type="spellEnd"/>
      <w:r w:rsidRPr="002F6C1B">
        <w:rPr>
          <w:rFonts w:ascii="Goudy Old Style" w:hAnsi="Goudy Old Style"/>
          <w:spacing w:val="-4"/>
          <w:sz w:val="20"/>
          <w:szCs w:val="20"/>
        </w:rPr>
        <w:t xml:space="preserve">. </w:t>
      </w:r>
      <w:proofErr w:type="spellStart"/>
      <w:r w:rsidRPr="002F6C1B">
        <w:rPr>
          <w:rFonts w:ascii="Goudy Old Style" w:hAnsi="Goudy Old Style"/>
          <w:i/>
          <w:iCs/>
          <w:spacing w:val="-4"/>
          <w:sz w:val="20"/>
          <w:szCs w:val="20"/>
        </w:rPr>
        <w:t>Journal</w:t>
      </w:r>
      <w:proofErr w:type="spellEnd"/>
      <w:r w:rsidRPr="002F6C1B">
        <w:rPr>
          <w:rFonts w:ascii="Goudy Old Style" w:hAnsi="Goudy Old Style"/>
          <w:i/>
          <w:iCs/>
          <w:spacing w:val="-4"/>
          <w:sz w:val="20"/>
          <w:szCs w:val="20"/>
        </w:rPr>
        <w:t xml:space="preserve"> </w:t>
      </w:r>
      <w:proofErr w:type="spellStart"/>
      <w:r w:rsidRPr="002F6C1B">
        <w:rPr>
          <w:rFonts w:ascii="Goudy Old Style" w:hAnsi="Goudy Old Style"/>
          <w:i/>
          <w:iCs/>
          <w:spacing w:val="-4"/>
          <w:sz w:val="20"/>
          <w:szCs w:val="20"/>
        </w:rPr>
        <w:t>of</w:t>
      </w:r>
      <w:proofErr w:type="spellEnd"/>
      <w:r w:rsidRPr="002F6C1B">
        <w:rPr>
          <w:rFonts w:ascii="Goudy Old Style" w:hAnsi="Goudy Old Style"/>
          <w:i/>
          <w:iCs/>
          <w:spacing w:val="-4"/>
          <w:sz w:val="20"/>
          <w:szCs w:val="20"/>
        </w:rPr>
        <w:t xml:space="preserve"> </w:t>
      </w:r>
      <w:proofErr w:type="spellStart"/>
      <w:r w:rsidRPr="002F6C1B">
        <w:rPr>
          <w:rFonts w:ascii="Goudy Old Style" w:hAnsi="Goudy Old Style"/>
          <w:i/>
          <w:iCs/>
          <w:spacing w:val="-4"/>
          <w:sz w:val="20"/>
          <w:szCs w:val="20"/>
        </w:rPr>
        <w:t>Social</w:t>
      </w:r>
      <w:proofErr w:type="spellEnd"/>
      <w:r w:rsidRPr="002F6C1B">
        <w:rPr>
          <w:rFonts w:ascii="Goudy Old Style" w:hAnsi="Goudy Old Style"/>
          <w:i/>
          <w:iCs/>
          <w:spacing w:val="-4"/>
          <w:sz w:val="20"/>
          <w:szCs w:val="20"/>
        </w:rPr>
        <w:t xml:space="preserve"> </w:t>
      </w:r>
      <w:proofErr w:type="spellStart"/>
      <w:r w:rsidRPr="002F6C1B">
        <w:rPr>
          <w:rFonts w:ascii="Goudy Old Style" w:hAnsi="Goudy Old Style"/>
          <w:i/>
          <w:iCs/>
          <w:spacing w:val="-4"/>
          <w:sz w:val="20"/>
          <w:szCs w:val="20"/>
        </w:rPr>
        <w:t>Science</w:t>
      </w:r>
      <w:proofErr w:type="spellEnd"/>
      <w:r w:rsidRPr="002F6C1B">
        <w:rPr>
          <w:rFonts w:ascii="Goudy Old Style" w:hAnsi="Goudy Old Style"/>
          <w:i/>
          <w:iCs/>
          <w:spacing w:val="-4"/>
          <w:sz w:val="20"/>
          <w:szCs w:val="20"/>
        </w:rPr>
        <w:t xml:space="preserve"> </w:t>
      </w:r>
      <w:proofErr w:type="spellStart"/>
      <w:r w:rsidRPr="002F6C1B">
        <w:rPr>
          <w:rFonts w:ascii="Goudy Old Style" w:hAnsi="Goudy Old Style"/>
          <w:i/>
          <w:iCs/>
          <w:spacing w:val="-4"/>
          <w:sz w:val="20"/>
          <w:szCs w:val="20"/>
        </w:rPr>
        <w:t>Studies</w:t>
      </w:r>
      <w:proofErr w:type="spellEnd"/>
      <w:r w:rsidRPr="002F6C1B">
        <w:rPr>
          <w:rFonts w:ascii="Goudy Old Style" w:hAnsi="Goudy Old Style"/>
          <w:spacing w:val="-4"/>
          <w:sz w:val="20"/>
          <w:szCs w:val="20"/>
        </w:rPr>
        <w:t>, 1(2), 89-96.</w:t>
      </w:r>
    </w:p>
    <w:p w14:paraId="0974DA80" w14:textId="77777777" w:rsidR="00BF2511" w:rsidRPr="002F6C1B" w:rsidRDefault="00BF2511" w:rsidP="00C80091">
      <w:pPr>
        <w:spacing w:line="240" w:lineRule="auto"/>
        <w:ind w:left="567" w:hanging="567"/>
        <w:jc w:val="both"/>
        <w:rPr>
          <w:rFonts w:ascii="Goudy Old Style" w:hAnsi="Goudy Old Style"/>
          <w:spacing w:val="-4"/>
          <w:sz w:val="20"/>
          <w:szCs w:val="20"/>
        </w:rPr>
      </w:pPr>
      <w:r w:rsidRPr="002F6C1B">
        <w:rPr>
          <w:rFonts w:ascii="Goudy Old Style" w:hAnsi="Goudy Old Style"/>
          <w:spacing w:val="-4"/>
          <w:sz w:val="20"/>
          <w:szCs w:val="20"/>
        </w:rPr>
        <w:t xml:space="preserve">Rojak, J. A., &amp; Darmawan, D. 2012. Dinamika Keberagaman Gender dan Etnis dalam Organisasi Kontemporer. </w:t>
      </w:r>
      <w:r w:rsidRPr="002F6C1B">
        <w:rPr>
          <w:rFonts w:ascii="Goudy Old Style" w:hAnsi="Goudy Old Style"/>
          <w:i/>
          <w:iCs/>
          <w:spacing w:val="-4"/>
          <w:sz w:val="20"/>
          <w:szCs w:val="20"/>
        </w:rPr>
        <w:t>Jurnal Ekonomi dan Bisnis</w:t>
      </w:r>
      <w:r w:rsidRPr="002F6C1B">
        <w:rPr>
          <w:rFonts w:ascii="Goudy Old Style" w:hAnsi="Goudy Old Style"/>
          <w:spacing w:val="-4"/>
          <w:sz w:val="20"/>
          <w:szCs w:val="20"/>
        </w:rPr>
        <w:t>, 2(2), 45–58.</w:t>
      </w:r>
    </w:p>
    <w:p w14:paraId="62EF25E2" w14:textId="77777777" w:rsidR="00BF2511" w:rsidRPr="002F6C1B" w:rsidRDefault="00BF2511" w:rsidP="00C80091">
      <w:pPr>
        <w:spacing w:line="240" w:lineRule="auto"/>
        <w:ind w:left="567" w:hanging="567"/>
        <w:jc w:val="both"/>
        <w:rPr>
          <w:rFonts w:ascii="Goudy Old Style" w:hAnsi="Goudy Old Style"/>
          <w:spacing w:val="-4"/>
          <w:sz w:val="20"/>
          <w:szCs w:val="20"/>
        </w:rPr>
      </w:pPr>
      <w:r w:rsidRPr="002F6C1B">
        <w:rPr>
          <w:rFonts w:ascii="Goudy Old Style" w:hAnsi="Goudy Old Style"/>
          <w:spacing w:val="-4"/>
          <w:sz w:val="20"/>
          <w:szCs w:val="20"/>
        </w:rPr>
        <w:t xml:space="preserve">Rojak, J. A., Darmawan, D., </w:t>
      </w:r>
      <w:proofErr w:type="spellStart"/>
      <w:r w:rsidRPr="002F6C1B">
        <w:rPr>
          <w:rFonts w:ascii="Goudy Old Style" w:hAnsi="Goudy Old Style"/>
          <w:spacing w:val="-4"/>
          <w:sz w:val="20"/>
          <w:szCs w:val="20"/>
        </w:rPr>
        <w:t>Mardikaningsih</w:t>
      </w:r>
      <w:proofErr w:type="spellEnd"/>
      <w:r w:rsidRPr="002F6C1B">
        <w:rPr>
          <w:rFonts w:ascii="Goudy Old Style" w:hAnsi="Goudy Old Style"/>
          <w:spacing w:val="-4"/>
          <w:sz w:val="20"/>
          <w:szCs w:val="20"/>
        </w:rPr>
        <w:t xml:space="preserve">, R., Ernawati, &amp; </w:t>
      </w:r>
      <w:proofErr w:type="spellStart"/>
      <w:r w:rsidRPr="002F6C1B">
        <w:rPr>
          <w:rFonts w:ascii="Goudy Old Style" w:hAnsi="Goudy Old Style"/>
          <w:spacing w:val="-4"/>
          <w:sz w:val="20"/>
          <w:szCs w:val="20"/>
        </w:rPr>
        <w:t>Kemarauwana</w:t>
      </w:r>
      <w:proofErr w:type="spellEnd"/>
      <w:r w:rsidRPr="002F6C1B">
        <w:rPr>
          <w:rFonts w:ascii="Goudy Old Style" w:hAnsi="Goudy Old Style"/>
          <w:spacing w:val="-4"/>
          <w:sz w:val="20"/>
          <w:szCs w:val="20"/>
        </w:rPr>
        <w:t xml:space="preserve">, M. 2012. Dinamika urbanisasi dan pola kemiskinan kota serta implikasi pencegahan. </w:t>
      </w:r>
      <w:r w:rsidRPr="002F6C1B">
        <w:rPr>
          <w:rFonts w:ascii="Goudy Old Style" w:hAnsi="Goudy Old Style"/>
          <w:i/>
          <w:iCs/>
          <w:spacing w:val="-4"/>
          <w:sz w:val="20"/>
          <w:szCs w:val="20"/>
        </w:rPr>
        <w:t>Jurnal Ekonomi dan Bisnis</w:t>
      </w:r>
      <w:r w:rsidRPr="002F6C1B">
        <w:rPr>
          <w:rFonts w:ascii="Goudy Old Style" w:hAnsi="Goudy Old Style"/>
          <w:spacing w:val="-4"/>
          <w:sz w:val="20"/>
          <w:szCs w:val="20"/>
        </w:rPr>
        <w:t>, 2(1), 53–65.</w:t>
      </w:r>
    </w:p>
    <w:p w14:paraId="0B8D3096" w14:textId="77777777" w:rsidR="00BF2511" w:rsidRPr="002F6C1B" w:rsidRDefault="00BF2511" w:rsidP="00C80091">
      <w:pPr>
        <w:spacing w:line="240" w:lineRule="auto"/>
        <w:ind w:left="567" w:hanging="567"/>
        <w:jc w:val="both"/>
        <w:rPr>
          <w:rFonts w:ascii="Goudy Old Style" w:hAnsi="Goudy Old Style" w:cstheme="minorHAnsi"/>
          <w:spacing w:val="-4"/>
          <w:sz w:val="20"/>
          <w:szCs w:val="20"/>
        </w:rPr>
      </w:pPr>
      <w:r w:rsidRPr="002F6C1B">
        <w:rPr>
          <w:rFonts w:ascii="Goudy Old Style" w:hAnsi="Goudy Old Style" w:cstheme="minorHAnsi"/>
          <w:spacing w:val="-4"/>
          <w:sz w:val="20"/>
          <w:szCs w:val="20"/>
        </w:rPr>
        <w:t xml:space="preserve">Rojak, J. A., R. K. </w:t>
      </w:r>
      <w:proofErr w:type="spellStart"/>
      <w:r w:rsidRPr="002F6C1B">
        <w:rPr>
          <w:rFonts w:ascii="Goudy Old Style" w:hAnsi="Goudy Old Style" w:cstheme="minorHAnsi"/>
          <w:spacing w:val="-4"/>
          <w:sz w:val="20"/>
          <w:szCs w:val="20"/>
        </w:rPr>
        <w:t>Khayru</w:t>
      </w:r>
      <w:proofErr w:type="spellEnd"/>
      <w:r w:rsidRPr="002F6C1B">
        <w:rPr>
          <w:rFonts w:ascii="Goudy Old Style" w:hAnsi="Goudy Old Style" w:cstheme="minorHAnsi"/>
          <w:spacing w:val="-4"/>
          <w:sz w:val="20"/>
          <w:szCs w:val="20"/>
        </w:rPr>
        <w:t xml:space="preserve">, &amp; D. Darmawan. 2021. </w:t>
      </w:r>
      <w:proofErr w:type="spellStart"/>
      <w:r w:rsidRPr="002F6C1B">
        <w:rPr>
          <w:rFonts w:ascii="Goudy Old Style" w:hAnsi="Goudy Old Style" w:cstheme="minorHAnsi"/>
          <w:spacing w:val="-4"/>
          <w:sz w:val="20"/>
          <w:szCs w:val="20"/>
        </w:rPr>
        <w:t>Citizens</w:t>
      </w:r>
      <w:proofErr w:type="spellEnd"/>
      <w:r w:rsidRPr="002F6C1B">
        <w:rPr>
          <w:rFonts w:ascii="Goudy Old Style" w:hAnsi="Goudy Old Style" w:cstheme="minorHAnsi"/>
          <w:spacing w:val="-4"/>
          <w:sz w:val="20"/>
          <w:szCs w:val="20"/>
        </w:rPr>
        <w:t xml:space="preserve">’ </w:t>
      </w:r>
      <w:proofErr w:type="spellStart"/>
      <w:r w:rsidRPr="002F6C1B">
        <w:rPr>
          <w:rFonts w:ascii="Goudy Old Style" w:hAnsi="Goudy Old Style" w:cstheme="minorHAnsi"/>
          <w:spacing w:val="-4"/>
          <w:sz w:val="20"/>
          <w:szCs w:val="20"/>
        </w:rPr>
        <w:t>Political</w:t>
      </w:r>
      <w:proofErr w:type="spellEnd"/>
      <w:r w:rsidRPr="002F6C1B">
        <w:rPr>
          <w:rFonts w:ascii="Goudy Old Style" w:hAnsi="Goudy Old Style" w:cstheme="minorHAnsi"/>
          <w:spacing w:val="-4"/>
          <w:sz w:val="20"/>
          <w:szCs w:val="20"/>
        </w:rPr>
        <w:t xml:space="preserve"> </w:t>
      </w:r>
      <w:proofErr w:type="spellStart"/>
      <w:r w:rsidRPr="002F6C1B">
        <w:rPr>
          <w:rFonts w:ascii="Goudy Old Style" w:hAnsi="Goudy Old Style" w:cstheme="minorHAnsi"/>
          <w:spacing w:val="-4"/>
          <w:sz w:val="20"/>
          <w:szCs w:val="20"/>
        </w:rPr>
        <w:t>Participation</w:t>
      </w:r>
      <w:proofErr w:type="spellEnd"/>
      <w:r w:rsidRPr="002F6C1B">
        <w:rPr>
          <w:rFonts w:ascii="Goudy Old Style" w:hAnsi="Goudy Old Style" w:cstheme="minorHAnsi"/>
          <w:spacing w:val="-4"/>
          <w:sz w:val="20"/>
          <w:szCs w:val="20"/>
        </w:rPr>
        <w:t xml:space="preserve"> in </w:t>
      </w:r>
      <w:proofErr w:type="spellStart"/>
      <w:r w:rsidRPr="002F6C1B">
        <w:rPr>
          <w:rFonts w:ascii="Goudy Old Style" w:hAnsi="Goudy Old Style" w:cstheme="minorHAnsi"/>
          <w:spacing w:val="-4"/>
          <w:sz w:val="20"/>
          <w:szCs w:val="20"/>
        </w:rPr>
        <w:t>Electoral</w:t>
      </w:r>
      <w:proofErr w:type="spellEnd"/>
      <w:r w:rsidRPr="002F6C1B">
        <w:rPr>
          <w:rFonts w:ascii="Goudy Old Style" w:hAnsi="Goudy Old Style" w:cstheme="minorHAnsi"/>
          <w:spacing w:val="-4"/>
          <w:sz w:val="20"/>
          <w:szCs w:val="20"/>
        </w:rPr>
        <w:t xml:space="preserve"> </w:t>
      </w:r>
      <w:proofErr w:type="spellStart"/>
      <w:r w:rsidRPr="002F6C1B">
        <w:rPr>
          <w:rFonts w:ascii="Goudy Old Style" w:hAnsi="Goudy Old Style" w:cstheme="minorHAnsi"/>
          <w:spacing w:val="-4"/>
          <w:sz w:val="20"/>
          <w:szCs w:val="20"/>
        </w:rPr>
        <w:t>Democracy</w:t>
      </w:r>
      <w:proofErr w:type="spellEnd"/>
      <w:r w:rsidRPr="002F6C1B">
        <w:rPr>
          <w:rFonts w:ascii="Goudy Old Style" w:hAnsi="Goudy Old Style" w:cstheme="minorHAnsi"/>
          <w:spacing w:val="-4"/>
          <w:sz w:val="20"/>
          <w:szCs w:val="20"/>
        </w:rPr>
        <w:t xml:space="preserve"> </w:t>
      </w:r>
      <w:proofErr w:type="spellStart"/>
      <w:r w:rsidRPr="002F6C1B">
        <w:rPr>
          <w:rFonts w:ascii="Goudy Old Style" w:hAnsi="Goudy Old Style" w:cstheme="minorHAnsi"/>
          <w:spacing w:val="-4"/>
          <w:sz w:val="20"/>
          <w:szCs w:val="20"/>
        </w:rPr>
        <w:t>and</w:t>
      </w:r>
      <w:proofErr w:type="spellEnd"/>
      <w:r w:rsidRPr="002F6C1B">
        <w:rPr>
          <w:rFonts w:ascii="Goudy Old Style" w:hAnsi="Goudy Old Style" w:cstheme="minorHAnsi"/>
          <w:spacing w:val="-4"/>
          <w:sz w:val="20"/>
          <w:szCs w:val="20"/>
        </w:rPr>
        <w:t xml:space="preserve"> </w:t>
      </w:r>
      <w:proofErr w:type="spellStart"/>
      <w:r w:rsidRPr="002F6C1B">
        <w:rPr>
          <w:rFonts w:ascii="Goudy Old Style" w:hAnsi="Goudy Old Style" w:cstheme="minorHAnsi"/>
          <w:spacing w:val="-4"/>
          <w:sz w:val="20"/>
          <w:szCs w:val="20"/>
        </w:rPr>
        <w:t>the</w:t>
      </w:r>
      <w:proofErr w:type="spellEnd"/>
      <w:r w:rsidRPr="002F6C1B">
        <w:rPr>
          <w:rFonts w:ascii="Goudy Old Style" w:hAnsi="Goudy Old Style" w:cstheme="minorHAnsi"/>
          <w:spacing w:val="-4"/>
          <w:sz w:val="20"/>
          <w:szCs w:val="20"/>
        </w:rPr>
        <w:t xml:space="preserve"> Dynamics </w:t>
      </w:r>
      <w:proofErr w:type="spellStart"/>
      <w:r w:rsidRPr="002F6C1B">
        <w:rPr>
          <w:rFonts w:ascii="Goudy Old Style" w:hAnsi="Goudy Old Style" w:cstheme="minorHAnsi"/>
          <w:spacing w:val="-4"/>
          <w:sz w:val="20"/>
          <w:szCs w:val="20"/>
        </w:rPr>
        <w:t>of</w:t>
      </w:r>
      <w:proofErr w:type="spellEnd"/>
      <w:r w:rsidRPr="002F6C1B">
        <w:rPr>
          <w:rFonts w:ascii="Goudy Old Style" w:hAnsi="Goudy Old Style" w:cstheme="minorHAnsi"/>
          <w:spacing w:val="-4"/>
          <w:sz w:val="20"/>
          <w:szCs w:val="20"/>
        </w:rPr>
        <w:t xml:space="preserve"> </w:t>
      </w:r>
      <w:proofErr w:type="spellStart"/>
      <w:r w:rsidRPr="002F6C1B">
        <w:rPr>
          <w:rFonts w:ascii="Goudy Old Style" w:hAnsi="Goudy Old Style" w:cstheme="minorHAnsi"/>
          <w:spacing w:val="-4"/>
          <w:sz w:val="20"/>
          <w:szCs w:val="20"/>
        </w:rPr>
        <w:t>Civil</w:t>
      </w:r>
      <w:proofErr w:type="spellEnd"/>
      <w:r w:rsidRPr="002F6C1B">
        <w:rPr>
          <w:rFonts w:ascii="Goudy Old Style" w:hAnsi="Goudy Old Style" w:cstheme="minorHAnsi"/>
          <w:spacing w:val="-4"/>
          <w:sz w:val="20"/>
          <w:szCs w:val="20"/>
        </w:rPr>
        <w:t xml:space="preserve"> </w:t>
      </w:r>
      <w:proofErr w:type="spellStart"/>
      <w:r w:rsidRPr="002F6C1B">
        <w:rPr>
          <w:rFonts w:ascii="Goudy Old Style" w:hAnsi="Goudy Old Style" w:cstheme="minorHAnsi"/>
          <w:spacing w:val="-4"/>
          <w:sz w:val="20"/>
          <w:szCs w:val="20"/>
        </w:rPr>
        <w:t>Society</w:t>
      </w:r>
      <w:proofErr w:type="spellEnd"/>
      <w:r w:rsidRPr="002F6C1B">
        <w:rPr>
          <w:rFonts w:ascii="Goudy Old Style" w:hAnsi="Goudy Old Style" w:cstheme="minorHAnsi"/>
          <w:spacing w:val="-4"/>
          <w:sz w:val="20"/>
          <w:szCs w:val="20"/>
        </w:rPr>
        <w:t xml:space="preserve"> </w:t>
      </w:r>
      <w:proofErr w:type="spellStart"/>
      <w:r w:rsidRPr="002F6C1B">
        <w:rPr>
          <w:rFonts w:ascii="Goudy Old Style" w:hAnsi="Goudy Old Style" w:cstheme="minorHAnsi"/>
          <w:spacing w:val="-4"/>
          <w:sz w:val="20"/>
          <w:szCs w:val="20"/>
        </w:rPr>
        <w:t>Movements</w:t>
      </w:r>
      <w:proofErr w:type="spellEnd"/>
      <w:r w:rsidRPr="002F6C1B">
        <w:rPr>
          <w:rFonts w:ascii="Goudy Old Style" w:hAnsi="Goudy Old Style" w:cstheme="minorHAnsi"/>
          <w:spacing w:val="-4"/>
          <w:sz w:val="20"/>
          <w:szCs w:val="20"/>
        </w:rPr>
        <w:t xml:space="preserve">, </w:t>
      </w:r>
      <w:r w:rsidRPr="002F6C1B">
        <w:rPr>
          <w:rFonts w:ascii="Goudy Old Style" w:hAnsi="Goudy Old Style" w:cstheme="minorHAnsi"/>
          <w:i/>
          <w:iCs/>
          <w:spacing w:val="-4"/>
          <w:sz w:val="20"/>
          <w:szCs w:val="20"/>
        </w:rPr>
        <w:t>Studi Ilmu Sosial Indonesia</w:t>
      </w:r>
      <w:r w:rsidRPr="002F6C1B">
        <w:rPr>
          <w:rFonts w:ascii="Goudy Old Style" w:hAnsi="Goudy Old Style" w:cstheme="minorHAnsi"/>
          <w:spacing w:val="-4"/>
          <w:sz w:val="20"/>
          <w:szCs w:val="20"/>
        </w:rPr>
        <w:t>, 1(1), 161-176.</w:t>
      </w:r>
    </w:p>
    <w:p w14:paraId="428DAA08" w14:textId="77777777" w:rsidR="00BF2511" w:rsidRPr="002F6C1B" w:rsidRDefault="00BF2511" w:rsidP="00C80091">
      <w:pPr>
        <w:spacing w:line="240" w:lineRule="auto"/>
        <w:ind w:left="567" w:hanging="567"/>
        <w:jc w:val="both"/>
        <w:rPr>
          <w:rFonts w:ascii="Goudy Old Style" w:hAnsi="Goudy Old Style" w:cstheme="minorHAnsi"/>
          <w:spacing w:val="-4"/>
          <w:sz w:val="20"/>
          <w:szCs w:val="20"/>
        </w:rPr>
      </w:pPr>
      <w:r w:rsidRPr="002F6C1B">
        <w:rPr>
          <w:rFonts w:ascii="Goudy Old Style" w:hAnsi="Goudy Old Style" w:cstheme="minorHAnsi"/>
          <w:spacing w:val="-4"/>
          <w:sz w:val="20"/>
          <w:szCs w:val="20"/>
        </w:rPr>
        <w:t xml:space="preserve">Saputra, R. &amp; D. Darmawan. 2021. </w:t>
      </w:r>
      <w:proofErr w:type="spellStart"/>
      <w:r w:rsidRPr="002F6C1B">
        <w:rPr>
          <w:rFonts w:ascii="Goudy Old Style" w:hAnsi="Goudy Old Style" w:cstheme="minorHAnsi"/>
          <w:spacing w:val="-4"/>
          <w:sz w:val="20"/>
          <w:szCs w:val="20"/>
        </w:rPr>
        <w:t>Between</w:t>
      </w:r>
      <w:proofErr w:type="spellEnd"/>
      <w:r w:rsidRPr="002F6C1B">
        <w:rPr>
          <w:rFonts w:ascii="Goudy Old Style" w:hAnsi="Goudy Old Style" w:cstheme="minorHAnsi"/>
          <w:spacing w:val="-4"/>
          <w:sz w:val="20"/>
          <w:szCs w:val="20"/>
        </w:rPr>
        <w:t xml:space="preserve"> Individual </w:t>
      </w:r>
      <w:proofErr w:type="spellStart"/>
      <w:r w:rsidRPr="002F6C1B">
        <w:rPr>
          <w:rFonts w:ascii="Goudy Old Style" w:hAnsi="Goudy Old Style" w:cstheme="minorHAnsi"/>
          <w:spacing w:val="-4"/>
          <w:sz w:val="20"/>
          <w:szCs w:val="20"/>
        </w:rPr>
        <w:t>Freedom</w:t>
      </w:r>
      <w:proofErr w:type="spellEnd"/>
      <w:r w:rsidRPr="002F6C1B">
        <w:rPr>
          <w:rFonts w:ascii="Goudy Old Style" w:hAnsi="Goudy Old Style" w:cstheme="minorHAnsi"/>
          <w:spacing w:val="-4"/>
          <w:sz w:val="20"/>
          <w:szCs w:val="20"/>
        </w:rPr>
        <w:t xml:space="preserve"> </w:t>
      </w:r>
      <w:proofErr w:type="spellStart"/>
      <w:r w:rsidRPr="002F6C1B">
        <w:rPr>
          <w:rFonts w:ascii="Goudy Old Style" w:hAnsi="Goudy Old Style" w:cstheme="minorHAnsi"/>
          <w:spacing w:val="-4"/>
          <w:sz w:val="20"/>
          <w:szCs w:val="20"/>
        </w:rPr>
        <w:t>and</w:t>
      </w:r>
      <w:proofErr w:type="spellEnd"/>
      <w:r w:rsidRPr="002F6C1B">
        <w:rPr>
          <w:rFonts w:ascii="Goudy Old Style" w:hAnsi="Goudy Old Style" w:cstheme="minorHAnsi"/>
          <w:spacing w:val="-4"/>
          <w:sz w:val="20"/>
          <w:szCs w:val="20"/>
        </w:rPr>
        <w:t xml:space="preserve"> </w:t>
      </w:r>
      <w:proofErr w:type="spellStart"/>
      <w:r w:rsidRPr="002F6C1B">
        <w:rPr>
          <w:rFonts w:ascii="Goudy Old Style" w:hAnsi="Goudy Old Style" w:cstheme="minorHAnsi"/>
          <w:spacing w:val="-4"/>
          <w:sz w:val="20"/>
          <w:szCs w:val="20"/>
        </w:rPr>
        <w:t>Collective</w:t>
      </w:r>
      <w:proofErr w:type="spellEnd"/>
      <w:r w:rsidRPr="002F6C1B">
        <w:rPr>
          <w:rFonts w:ascii="Goudy Old Style" w:hAnsi="Goudy Old Style" w:cstheme="minorHAnsi"/>
          <w:spacing w:val="-4"/>
          <w:sz w:val="20"/>
          <w:szCs w:val="20"/>
        </w:rPr>
        <w:t xml:space="preserve"> </w:t>
      </w:r>
      <w:proofErr w:type="spellStart"/>
      <w:r w:rsidRPr="002F6C1B">
        <w:rPr>
          <w:rFonts w:ascii="Goudy Old Style" w:hAnsi="Goudy Old Style" w:cstheme="minorHAnsi"/>
          <w:spacing w:val="-4"/>
          <w:sz w:val="20"/>
          <w:szCs w:val="20"/>
        </w:rPr>
        <w:t>Responsibility</w:t>
      </w:r>
      <w:proofErr w:type="spellEnd"/>
      <w:r w:rsidRPr="002F6C1B">
        <w:rPr>
          <w:rFonts w:ascii="Goudy Old Style" w:hAnsi="Goudy Old Style" w:cstheme="minorHAnsi"/>
          <w:spacing w:val="-4"/>
          <w:sz w:val="20"/>
          <w:szCs w:val="20"/>
        </w:rPr>
        <w:t xml:space="preserve">: Dynamics </w:t>
      </w:r>
      <w:proofErr w:type="spellStart"/>
      <w:r w:rsidRPr="002F6C1B">
        <w:rPr>
          <w:rFonts w:ascii="Goudy Old Style" w:hAnsi="Goudy Old Style" w:cstheme="minorHAnsi"/>
          <w:spacing w:val="-4"/>
          <w:sz w:val="20"/>
          <w:szCs w:val="20"/>
        </w:rPr>
        <w:t>of</w:t>
      </w:r>
      <w:proofErr w:type="spellEnd"/>
      <w:r w:rsidRPr="002F6C1B">
        <w:rPr>
          <w:rFonts w:ascii="Goudy Old Style" w:hAnsi="Goudy Old Style" w:cstheme="minorHAnsi"/>
          <w:spacing w:val="-4"/>
          <w:sz w:val="20"/>
          <w:szCs w:val="20"/>
        </w:rPr>
        <w:t xml:space="preserve"> </w:t>
      </w:r>
      <w:proofErr w:type="spellStart"/>
      <w:r w:rsidRPr="002F6C1B">
        <w:rPr>
          <w:rFonts w:ascii="Goudy Old Style" w:hAnsi="Goudy Old Style" w:cstheme="minorHAnsi"/>
          <w:spacing w:val="-4"/>
          <w:sz w:val="20"/>
          <w:szCs w:val="20"/>
        </w:rPr>
        <w:t>Social</w:t>
      </w:r>
      <w:proofErr w:type="spellEnd"/>
      <w:r w:rsidRPr="002F6C1B">
        <w:rPr>
          <w:rFonts w:ascii="Goudy Old Style" w:hAnsi="Goudy Old Style" w:cstheme="minorHAnsi"/>
          <w:spacing w:val="-4"/>
          <w:sz w:val="20"/>
          <w:szCs w:val="20"/>
        </w:rPr>
        <w:t xml:space="preserve"> </w:t>
      </w:r>
      <w:proofErr w:type="spellStart"/>
      <w:r w:rsidRPr="002F6C1B">
        <w:rPr>
          <w:rFonts w:ascii="Goudy Old Style" w:hAnsi="Goudy Old Style" w:cstheme="minorHAnsi"/>
          <w:spacing w:val="-4"/>
          <w:sz w:val="20"/>
          <w:szCs w:val="20"/>
        </w:rPr>
        <w:t>Solidarity</w:t>
      </w:r>
      <w:proofErr w:type="spellEnd"/>
      <w:r w:rsidRPr="002F6C1B">
        <w:rPr>
          <w:rFonts w:ascii="Goudy Old Style" w:hAnsi="Goudy Old Style" w:cstheme="minorHAnsi"/>
          <w:spacing w:val="-4"/>
          <w:sz w:val="20"/>
          <w:szCs w:val="20"/>
        </w:rPr>
        <w:t xml:space="preserve"> in </w:t>
      </w:r>
      <w:proofErr w:type="spellStart"/>
      <w:r w:rsidRPr="002F6C1B">
        <w:rPr>
          <w:rFonts w:ascii="Goudy Old Style" w:hAnsi="Goudy Old Style" w:cstheme="minorHAnsi"/>
          <w:spacing w:val="-4"/>
          <w:sz w:val="20"/>
          <w:szCs w:val="20"/>
        </w:rPr>
        <w:t>the</w:t>
      </w:r>
      <w:proofErr w:type="spellEnd"/>
      <w:r w:rsidRPr="002F6C1B">
        <w:rPr>
          <w:rFonts w:ascii="Goudy Old Style" w:hAnsi="Goudy Old Style" w:cstheme="minorHAnsi"/>
          <w:spacing w:val="-4"/>
          <w:sz w:val="20"/>
          <w:szCs w:val="20"/>
        </w:rPr>
        <w:t xml:space="preserve"> Age </w:t>
      </w:r>
      <w:proofErr w:type="spellStart"/>
      <w:r w:rsidRPr="002F6C1B">
        <w:rPr>
          <w:rFonts w:ascii="Goudy Old Style" w:hAnsi="Goudy Old Style" w:cstheme="minorHAnsi"/>
          <w:spacing w:val="-4"/>
          <w:sz w:val="20"/>
          <w:szCs w:val="20"/>
        </w:rPr>
        <w:t>of</w:t>
      </w:r>
      <w:proofErr w:type="spellEnd"/>
      <w:r w:rsidRPr="002F6C1B">
        <w:rPr>
          <w:rFonts w:ascii="Goudy Old Style" w:hAnsi="Goudy Old Style" w:cstheme="minorHAnsi"/>
          <w:spacing w:val="-4"/>
          <w:sz w:val="20"/>
          <w:szCs w:val="20"/>
        </w:rPr>
        <w:t xml:space="preserve"> </w:t>
      </w:r>
      <w:proofErr w:type="spellStart"/>
      <w:r w:rsidRPr="002F6C1B">
        <w:rPr>
          <w:rFonts w:ascii="Goudy Old Style" w:hAnsi="Goudy Old Style" w:cstheme="minorHAnsi"/>
          <w:spacing w:val="-4"/>
          <w:sz w:val="20"/>
          <w:szCs w:val="20"/>
        </w:rPr>
        <w:t>Individualism</w:t>
      </w:r>
      <w:proofErr w:type="spellEnd"/>
      <w:r w:rsidRPr="002F6C1B">
        <w:rPr>
          <w:rFonts w:ascii="Goudy Old Style" w:hAnsi="Goudy Old Style" w:cstheme="minorHAnsi"/>
          <w:spacing w:val="-4"/>
          <w:sz w:val="20"/>
          <w:szCs w:val="20"/>
        </w:rPr>
        <w:t xml:space="preserve">, </w:t>
      </w:r>
      <w:r w:rsidRPr="002F6C1B">
        <w:rPr>
          <w:rFonts w:ascii="Goudy Old Style" w:hAnsi="Goudy Old Style" w:cstheme="minorHAnsi"/>
          <w:i/>
          <w:iCs/>
          <w:spacing w:val="-4"/>
          <w:sz w:val="20"/>
          <w:szCs w:val="20"/>
        </w:rPr>
        <w:t>Studi Ilmu Sosial Indonesia</w:t>
      </w:r>
      <w:r w:rsidRPr="002F6C1B">
        <w:rPr>
          <w:rFonts w:ascii="Goudy Old Style" w:hAnsi="Goudy Old Style" w:cstheme="minorHAnsi"/>
          <w:spacing w:val="-4"/>
          <w:sz w:val="20"/>
          <w:szCs w:val="20"/>
        </w:rPr>
        <w:t>, 1(1), 251-274.</w:t>
      </w:r>
    </w:p>
    <w:p w14:paraId="4FC0CFF2" w14:textId="77777777" w:rsidR="00BF2511" w:rsidRPr="002F6C1B" w:rsidRDefault="00BF2511" w:rsidP="00C80091">
      <w:pPr>
        <w:pBdr>
          <w:top w:val="nil"/>
          <w:left w:val="nil"/>
          <w:bottom w:val="nil"/>
          <w:right w:val="nil"/>
          <w:between w:val="nil"/>
        </w:pBdr>
        <w:spacing w:line="240" w:lineRule="auto"/>
        <w:ind w:left="567" w:hanging="567"/>
        <w:jc w:val="both"/>
        <w:rPr>
          <w:rFonts w:ascii="Goudy Old Style" w:eastAsiaTheme="minorHAnsi" w:hAnsi="Goudy Old Style" w:cs="Candara"/>
          <w:spacing w:val="-4"/>
          <w:sz w:val="20"/>
          <w:szCs w:val="20"/>
        </w:rPr>
      </w:pPr>
      <w:proofErr w:type="spellStart"/>
      <w:r w:rsidRPr="002F6C1B">
        <w:rPr>
          <w:rFonts w:ascii="Goudy Old Style" w:eastAsiaTheme="minorHAnsi" w:hAnsi="Goudy Old Style" w:cs="Candara"/>
          <w:spacing w:val="-4"/>
          <w:sz w:val="20"/>
          <w:szCs w:val="20"/>
        </w:rPr>
        <w:t>Small</w:t>
      </w:r>
      <w:proofErr w:type="spellEnd"/>
      <w:r w:rsidRPr="002F6C1B">
        <w:rPr>
          <w:rFonts w:ascii="Goudy Old Style" w:eastAsiaTheme="minorHAnsi" w:hAnsi="Goudy Old Style" w:cs="Candara"/>
          <w:spacing w:val="-4"/>
          <w:sz w:val="20"/>
          <w:szCs w:val="20"/>
        </w:rPr>
        <w:t xml:space="preserve">, M. L., Harding, D. J., &amp; Lamont, M. 2010. Reconsidering Culture and Poverty. </w:t>
      </w:r>
      <w:r w:rsidRPr="002F6C1B">
        <w:rPr>
          <w:rFonts w:ascii="Goudy Old Style" w:eastAsiaTheme="minorHAnsi" w:hAnsi="Goudy Old Style" w:cs="Candara"/>
          <w:i/>
          <w:iCs/>
          <w:spacing w:val="-4"/>
          <w:sz w:val="20"/>
          <w:szCs w:val="20"/>
        </w:rPr>
        <w:t>The Annals of the American Academy of Political and Social Science</w:t>
      </w:r>
      <w:r w:rsidRPr="002F6C1B">
        <w:rPr>
          <w:rFonts w:ascii="Goudy Old Style" w:eastAsiaTheme="minorHAnsi" w:hAnsi="Goudy Old Style" w:cs="Candara"/>
          <w:spacing w:val="-4"/>
          <w:sz w:val="20"/>
          <w:szCs w:val="20"/>
        </w:rPr>
        <w:t xml:space="preserve">, 629(1), 6–27. </w:t>
      </w:r>
    </w:p>
    <w:p w14:paraId="32F644FE" w14:textId="77777777" w:rsidR="00BF2511" w:rsidRPr="002F6C1B" w:rsidRDefault="00BF2511" w:rsidP="00C80091">
      <w:pPr>
        <w:pBdr>
          <w:top w:val="nil"/>
          <w:left w:val="nil"/>
          <w:bottom w:val="nil"/>
          <w:right w:val="nil"/>
          <w:between w:val="nil"/>
        </w:pBdr>
        <w:spacing w:line="240" w:lineRule="auto"/>
        <w:ind w:left="567" w:hanging="567"/>
        <w:jc w:val="both"/>
        <w:rPr>
          <w:rFonts w:ascii="Goudy Old Style" w:eastAsiaTheme="minorHAnsi" w:hAnsi="Goudy Old Style" w:cs="Candara"/>
          <w:spacing w:val="-4"/>
          <w:sz w:val="20"/>
          <w:szCs w:val="20"/>
        </w:rPr>
      </w:pPr>
      <w:proofErr w:type="spellStart"/>
      <w:r w:rsidRPr="002F6C1B">
        <w:rPr>
          <w:rFonts w:ascii="Goudy Old Style" w:eastAsiaTheme="minorHAnsi" w:hAnsi="Goudy Old Style" w:cs="Candara"/>
          <w:spacing w:val="-4"/>
          <w:sz w:val="20"/>
          <w:szCs w:val="20"/>
        </w:rPr>
        <w:t>Standing</w:t>
      </w:r>
      <w:proofErr w:type="spellEnd"/>
      <w:r w:rsidRPr="002F6C1B">
        <w:rPr>
          <w:rFonts w:ascii="Goudy Old Style" w:eastAsiaTheme="minorHAnsi" w:hAnsi="Goudy Old Style" w:cs="Candara"/>
          <w:spacing w:val="-4"/>
          <w:sz w:val="20"/>
          <w:szCs w:val="20"/>
        </w:rPr>
        <w:t xml:space="preserve">, G. 2011. </w:t>
      </w:r>
      <w:r w:rsidRPr="002F6C1B">
        <w:rPr>
          <w:rFonts w:ascii="Goudy Old Style" w:eastAsiaTheme="minorHAnsi" w:hAnsi="Goudy Old Style" w:cs="Candara"/>
          <w:i/>
          <w:iCs/>
          <w:spacing w:val="-4"/>
          <w:sz w:val="20"/>
          <w:szCs w:val="20"/>
        </w:rPr>
        <w:t>The Precariat: The New Dangerous Class</w:t>
      </w:r>
      <w:r w:rsidRPr="002F6C1B">
        <w:rPr>
          <w:rFonts w:ascii="Goudy Old Style" w:eastAsiaTheme="minorHAnsi" w:hAnsi="Goudy Old Style" w:cs="Candara"/>
          <w:spacing w:val="-4"/>
          <w:sz w:val="20"/>
          <w:szCs w:val="20"/>
        </w:rPr>
        <w:t>. Bloomsbury Academic</w:t>
      </w:r>
      <w:r w:rsidRPr="002F6C1B">
        <w:rPr>
          <w:rFonts w:ascii="Goudy Old Style" w:eastAsiaTheme="minorHAnsi" w:hAnsi="Goudy Old Style" w:cs="Candara"/>
          <w:spacing w:val="-4"/>
          <w:sz w:val="20"/>
          <w:szCs w:val="20"/>
          <w:lang w:val="en-US"/>
        </w:rPr>
        <w:t>, London</w:t>
      </w:r>
      <w:r w:rsidRPr="002F6C1B">
        <w:rPr>
          <w:rFonts w:ascii="Goudy Old Style" w:eastAsiaTheme="minorHAnsi" w:hAnsi="Goudy Old Style" w:cs="Candara"/>
          <w:spacing w:val="-4"/>
          <w:sz w:val="20"/>
          <w:szCs w:val="20"/>
        </w:rPr>
        <w:t>.</w:t>
      </w:r>
    </w:p>
    <w:p w14:paraId="2CC18217" w14:textId="77777777" w:rsidR="00BF2511" w:rsidRPr="002F6C1B" w:rsidRDefault="00BF2511" w:rsidP="00C80091">
      <w:pPr>
        <w:pBdr>
          <w:top w:val="nil"/>
          <w:left w:val="nil"/>
          <w:bottom w:val="nil"/>
          <w:right w:val="nil"/>
          <w:between w:val="nil"/>
        </w:pBdr>
        <w:spacing w:line="240" w:lineRule="auto"/>
        <w:ind w:left="567" w:hanging="567"/>
        <w:jc w:val="both"/>
        <w:rPr>
          <w:rFonts w:ascii="Goudy Old Style" w:eastAsia="Sorts Mill Goudy" w:hAnsi="Goudy Old Style" w:cs="Sorts Mill Goudy"/>
          <w:spacing w:val="-4"/>
          <w:sz w:val="20"/>
          <w:szCs w:val="20"/>
        </w:rPr>
      </w:pPr>
      <w:r w:rsidRPr="002F6C1B">
        <w:rPr>
          <w:rFonts w:ascii="Goudy Old Style" w:eastAsia="Sorts Mill Goudy" w:hAnsi="Goudy Old Style" w:cs="Sorts Mill Goudy"/>
          <w:spacing w:val="-4"/>
          <w:sz w:val="20"/>
          <w:szCs w:val="20"/>
        </w:rPr>
        <w:t xml:space="preserve">Warin, A. K. 2022. </w:t>
      </w:r>
      <w:proofErr w:type="spellStart"/>
      <w:r w:rsidRPr="002F6C1B">
        <w:rPr>
          <w:rFonts w:ascii="Goudy Old Style" w:eastAsia="Sorts Mill Goudy" w:hAnsi="Goudy Old Style" w:cs="Sorts Mill Goudy"/>
          <w:spacing w:val="-4"/>
          <w:sz w:val="20"/>
          <w:szCs w:val="20"/>
        </w:rPr>
        <w:t>Social</w:t>
      </w:r>
      <w:proofErr w:type="spellEnd"/>
      <w:r w:rsidRPr="002F6C1B">
        <w:rPr>
          <w:rFonts w:ascii="Goudy Old Style" w:eastAsia="Sorts Mill Goudy" w:hAnsi="Goudy Old Style" w:cs="Sorts Mill Goudy"/>
          <w:spacing w:val="-4"/>
          <w:sz w:val="20"/>
          <w:szCs w:val="20"/>
        </w:rPr>
        <w:t xml:space="preserve"> </w:t>
      </w:r>
      <w:proofErr w:type="spellStart"/>
      <w:r w:rsidRPr="002F6C1B">
        <w:rPr>
          <w:rFonts w:ascii="Goudy Old Style" w:eastAsia="Sorts Mill Goudy" w:hAnsi="Goudy Old Style" w:cs="Sorts Mill Goudy"/>
          <w:spacing w:val="-4"/>
          <w:sz w:val="20"/>
          <w:szCs w:val="20"/>
        </w:rPr>
        <w:t>Relationship</w:t>
      </w:r>
      <w:proofErr w:type="spellEnd"/>
      <w:r w:rsidRPr="002F6C1B">
        <w:rPr>
          <w:rFonts w:ascii="Goudy Old Style" w:eastAsia="Sorts Mill Goudy" w:hAnsi="Goudy Old Style" w:cs="Sorts Mill Goudy"/>
          <w:spacing w:val="-4"/>
          <w:sz w:val="20"/>
          <w:szCs w:val="20"/>
        </w:rPr>
        <w:t xml:space="preserve"> </w:t>
      </w:r>
      <w:proofErr w:type="spellStart"/>
      <w:r w:rsidRPr="002F6C1B">
        <w:rPr>
          <w:rFonts w:ascii="Goudy Old Style" w:eastAsia="Sorts Mill Goudy" w:hAnsi="Goudy Old Style" w:cs="Sorts Mill Goudy"/>
          <w:spacing w:val="-4"/>
          <w:sz w:val="20"/>
          <w:szCs w:val="20"/>
        </w:rPr>
        <w:t>Between</w:t>
      </w:r>
      <w:proofErr w:type="spellEnd"/>
      <w:r w:rsidRPr="002F6C1B">
        <w:rPr>
          <w:rFonts w:ascii="Goudy Old Style" w:eastAsia="Sorts Mill Goudy" w:hAnsi="Goudy Old Style" w:cs="Sorts Mill Goudy"/>
          <w:spacing w:val="-4"/>
          <w:sz w:val="20"/>
          <w:szCs w:val="20"/>
        </w:rPr>
        <w:t xml:space="preserve"> Urban </w:t>
      </w:r>
      <w:proofErr w:type="spellStart"/>
      <w:r w:rsidRPr="002F6C1B">
        <w:rPr>
          <w:rFonts w:ascii="Goudy Old Style" w:eastAsia="Sorts Mill Goudy" w:hAnsi="Goudy Old Style" w:cs="Sorts Mill Goudy"/>
          <w:spacing w:val="-4"/>
          <w:sz w:val="20"/>
          <w:szCs w:val="20"/>
        </w:rPr>
        <w:t>Living</w:t>
      </w:r>
      <w:proofErr w:type="spellEnd"/>
      <w:r w:rsidRPr="002F6C1B">
        <w:rPr>
          <w:rFonts w:ascii="Goudy Old Style" w:eastAsia="Sorts Mill Goudy" w:hAnsi="Goudy Old Style" w:cs="Sorts Mill Goudy"/>
          <w:spacing w:val="-4"/>
          <w:sz w:val="20"/>
          <w:szCs w:val="20"/>
        </w:rPr>
        <w:t xml:space="preserve"> </w:t>
      </w:r>
      <w:proofErr w:type="spellStart"/>
      <w:r w:rsidRPr="002F6C1B">
        <w:rPr>
          <w:rFonts w:ascii="Goudy Old Style" w:eastAsia="Sorts Mill Goudy" w:hAnsi="Goudy Old Style" w:cs="Sorts Mill Goudy"/>
          <w:spacing w:val="-4"/>
          <w:sz w:val="20"/>
          <w:szCs w:val="20"/>
        </w:rPr>
        <w:t>Characteristics</w:t>
      </w:r>
      <w:proofErr w:type="spellEnd"/>
      <w:r w:rsidRPr="002F6C1B">
        <w:rPr>
          <w:rFonts w:ascii="Goudy Old Style" w:eastAsia="Sorts Mill Goudy" w:hAnsi="Goudy Old Style" w:cs="Sorts Mill Goudy"/>
          <w:spacing w:val="-4"/>
          <w:sz w:val="20"/>
          <w:szCs w:val="20"/>
        </w:rPr>
        <w:t xml:space="preserve"> </w:t>
      </w:r>
      <w:proofErr w:type="spellStart"/>
      <w:r w:rsidRPr="002F6C1B">
        <w:rPr>
          <w:rFonts w:ascii="Goudy Old Style" w:eastAsia="Sorts Mill Goudy" w:hAnsi="Goudy Old Style" w:cs="Sorts Mill Goudy"/>
          <w:spacing w:val="-4"/>
          <w:sz w:val="20"/>
          <w:szCs w:val="20"/>
        </w:rPr>
        <w:t>and</w:t>
      </w:r>
      <w:proofErr w:type="spellEnd"/>
      <w:r w:rsidRPr="002F6C1B">
        <w:rPr>
          <w:rFonts w:ascii="Goudy Old Style" w:eastAsia="Sorts Mill Goudy" w:hAnsi="Goudy Old Style" w:cs="Sorts Mill Goudy"/>
          <w:spacing w:val="-4"/>
          <w:sz w:val="20"/>
          <w:szCs w:val="20"/>
        </w:rPr>
        <w:t xml:space="preserve"> </w:t>
      </w:r>
      <w:proofErr w:type="spellStart"/>
      <w:r w:rsidRPr="002F6C1B">
        <w:rPr>
          <w:rFonts w:ascii="Goudy Old Style" w:eastAsia="Sorts Mill Goudy" w:hAnsi="Goudy Old Style" w:cs="Sorts Mill Goudy"/>
          <w:spacing w:val="-4"/>
          <w:sz w:val="20"/>
          <w:szCs w:val="20"/>
        </w:rPr>
        <w:t>Social</w:t>
      </w:r>
      <w:proofErr w:type="spellEnd"/>
      <w:r w:rsidRPr="002F6C1B">
        <w:rPr>
          <w:rFonts w:ascii="Goudy Old Style" w:eastAsia="Sorts Mill Goudy" w:hAnsi="Goudy Old Style" w:cs="Sorts Mill Goudy"/>
          <w:spacing w:val="-4"/>
          <w:sz w:val="20"/>
          <w:szCs w:val="20"/>
        </w:rPr>
        <w:t xml:space="preserve"> </w:t>
      </w:r>
      <w:proofErr w:type="spellStart"/>
      <w:r w:rsidRPr="002F6C1B">
        <w:rPr>
          <w:rFonts w:ascii="Goudy Old Style" w:eastAsia="Sorts Mill Goudy" w:hAnsi="Goudy Old Style" w:cs="Sorts Mill Goudy"/>
          <w:spacing w:val="-4"/>
          <w:sz w:val="20"/>
          <w:szCs w:val="20"/>
        </w:rPr>
        <w:t>Determinants</w:t>
      </w:r>
      <w:proofErr w:type="spellEnd"/>
      <w:r w:rsidRPr="002F6C1B">
        <w:rPr>
          <w:rFonts w:ascii="Goudy Old Style" w:eastAsia="Sorts Mill Goudy" w:hAnsi="Goudy Old Style" w:cs="Sorts Mill Goudy"/>
          <w:spacing w:val="-4"/>
          <w:sz w:val="20"/>
          <w:szCs w:val="20"/>
        </w:rPr>
        <w:t xml:space="preserve"> </w:t>
      </w:r>
      <w:proofErr w:type="spellStart"/>
      <w:r w:rsidRPr="002F6C1B">
        <w:rPr>
          <w:rFonts w:ascii="Goudy Old Style" w:eastAsia="Sorts Mill Goudy" w:hAnsi="Goudy Old Style" w:cs="Sorts Mill Goudy"/>
          <w:spacing w:val="-4"/>
          <w:sz w:val="20"/>
          <w:szCs w:val="20"/>
        </w:rPr>
        <w:t>of</w:t>
      </w:r>
      <w:proofErr w:type="spellEnd"/>
      <w:r w:rsidRPr="002F6C1B">
        <w:rPr>
          <w:rFonts w:ascii="Goudy Old Style" w:eastAsia="Sorts Mill Goudy" w:hAnsi="Goudy Old Style" w:cs="Sorts Mill Goudy"/>
          <w:spacing w:val="-4"/>
          <w:sz w:val="20"/>
          <w:szCs w:val="20"/>
        </w:rPr>
        <w:t xml:space="preserve"> </w:t>
      </w:r>
      <w:proofErr w:type="spellStart"/>
      <w:r w:rsidRPr="002F6C1B">
        <w:rPr>
          <w:rFonts w:ascii="Goudy Old Style" w:eastAsia="Sorts Mill Goudy" w:hAnsi="Goudy Old Style" w:cs="Sorts Mill Goudy"/>
          <w:spacing w:val="-4"/>
          <w:sz w:val="20"/>
          <w:szCs w:val="20"/>
        </w:rPr>
        <w:t>Population</w:t>
      </w:r>
      <w:proofErr w:type="spellEnd"/>
      <w:r w:rsidRPr="002F6C1B">
        <w:rPr>
          <w:rFonts w:ascii="Goudy Old Style" w:eastAsia="Sorts Mill Goudy" w:hAnsi="Goudy Old Style" w:cs="Sorts Mill Goudy"/>
          <w:spacing w:val="-4"/>
          <w:sz w:val="20"/>
          <w:szCs w:val="20"/>
        </w:rPr>
        <w:t xml:space="preserve"> </w:t>
      </w:r>
      <w:proofErr w:type="spellStart"/>
      <w:r w:rsidRPr="002F6C1B">
        <w:rPr>
          <w:rFonts w:ascii="Goudy Old Style" w:eastAsia="Sorts Mill Goudy" w:hAnsi="Goudy Old Style" w:cs="Sorts Mill Goudy"/>
          <w:spacing w:val="-4"/>
          <w:sz w:val="20"/>
          <w:szCs w:val="20"/>
        </w:rPr>
        <w:t>Health</w:t>
      </w:r>
      <w:proofErr w:type="spellEnd"/>
      <w:r w:rsidRPr="002F6C1B">
        <w:rPr>
          <w:rFonts w:ascii="Goudy Old Style" w:eastAsia="Sorts Mill Goudy" w:hAnsi="Goudy Old Style" w:cs="Sorts Mill Goudy"/>
          <w:spacing w:val="-4"/>
          <w:sz w:val="20"/>
          <w:szCs w:val="20"/>
        </w:rPr>
        <w:t xml:space="preserve">, </w:t>
      </w:r>
      <w:r w:rsidRPr="002F6C1B">
        <w:rPr>
          <w:rFonts w:ascii="Goudy Old Style" w:eastAsia="Sorts Mill Goudy" w:hAnsi="Goudy Old Style" w:cs="Sorts Mill Goudy"/>
          <w:i/>
          <w:iCs/>
          <w:spacing w:val="-4"/>
          <w:sz w:val="20"/>
          <w:szCs w:val="20"/>
        </w:rPr>
        <w:t>Studi Ilmu Sosial Indonesia</w:t>
      </w:r>
      <w:r w:rsidRPr="002F6C1B">
        <w:rPr>
          <w:rFonts w:ascii="Goudy Old Style" w:eastAsia="Sorts Mill Goudy" w:hAnsi="Goudy Old Style" w:cs="Sorts Mill Goudy"/>
          <w:spacing w:val="-4"/>
          <w:sz w:val="20"/>
          <w:szCs w:val="20"/>
        </w:rPr>
        <w:t>, 2(2), 307-332.</w:t>
      </w:r>
    </w:p>
    <w:p w14:paraId="16A88094" w14:textId="77777777" w:rsidR="00BF2511" w:rsidRPr="002F6C1B" w:rsidRDefault="00BF2511" w:rsidP="00C80091">
      <w:pPr>
        <w:pBdr>
          <w:top w:val="nil"/>
          <w:left w:val="nil"/>
          <w:bottom w:val="nil"/>
          <w:right w:val="nil"/>
          <w:between w:val="nil"/>
        </w:pBdr>
        <w:spacing w:line="240" w:lineRule="auto"/>
        <w:ind w:left="567" w:hanging="567"/>
        <w:jc w:val="both"/>
        <w:rPr>
          <w:rFonts w:ascii="Goudy Old Style" w:eastAsiaTheme="minorHAnsi" w:hAnsi="Goudy Old Style" w:cs="Candara"/>
          <w:spacing w:val="-4"/>
          <w:sz w:val="20"/>
          <w:szCs w:val="20"/>
        </w:rPr>
      </w:pPr>
      <w:r w:rsidRPr="002F6C1B">
        <w:rPr>
          <w:rFonts w:ascii="Goudy Old Style" w:eastAsiaTheme="minorHAnsi" w:hAnsi="Goudy Old Style" w:cs="Candara"/>
          <w:spacing w:val="-4"/>
          <w:sz w:val="20"/>
          <w:szCs w:val="20"/>
        </w:rPr>
        <w:t xml:space="preserve">Wilson, W. J. 2012. </w:t>
      </w:r>
      <w:r w:rsidRPr="002F6C1B">
        <w:rPr>
          <w:rFonts w:ascii="Goudy Old Style" w:eastAsiaTheme="minorHAnsi" w:hAnsi="Goudy Old Style" w:cs="Candara"/>
          <w:i/>
          <w:iCs/>
          <w:spacing w:val="-4"/>
          <w:sz w:val="20"/>
          <w:szCs w:val="20"/>
        </w:rPr>
        <w:t>The Truly Disadvantaged: The Inner City, the Underclass, and Public Policy (2nd ed.)</w:t>
      </w:r>
      <w:r w:rsidRPr="002F6C1B">
        <w:rPr>
          <w:rFonts w:ascii="Goudy Old Style" w:eastAsiaTheme="minorHAnsi" w:hAnsi="Goudy Old Style" w:cs="Candara"/>
          <w:spacing w:val="-4"/>
          <w:sz w:val="20"/>
          <w:szCs w:val="20"/>
        </w:rPr>
        <w:t>. University of Chicago Press</w:t>
      </w:r>
      <w:r w:rsidRPr="002F6C1B">
        <w:rPr>
          <w:rFonts w:ascii="Goudy Old Style" w:eastAsiaTheme="minorHAnsi" w:hAnsi="Goudy Old Style" w:cs="Candara"/>
          <w:spacing w:val="-4"/>
          <w:sz w:val="20"/>
          <w:szCs w:val="20"/>
          <w:lang w:val="en-US"/>
        </w:rPr>
        <w:t>, Chicago</w:t>
      </w:r>
      <w:r w:rsidRPr="002F6C1B">
        <w:rPr>
          <w:rFonts w:ascii="Goudy Old Style" w:eastAsiaTheme="minorHAnsi" w:hAnsi="Goudy Old Style" w:cs="Candara"/>
          <w:spacing w:val="-4"/>
          <w:sz w:val="20"/>
          <w:szCs w:val="20"/>
        </w:rPr>
        <w:t>.</w:t>
      </w:r>
    </w:p>
    <w:p w14:paraId="59596789" w14:textId="77777777" w:rsidR="00BF2511" w:rsidRPr="002F6C1B" w:rsidRDefault="00BF2511" w:rsidP="00C80091">
      <w:pPr>
        <w:spacing w:line="240" w:lineRule="auto"/>
        <w:ind w:left="567" w:hanging="567"/>
        <w:jc w:val="both"/>
        <w:rPr>
          <w:rFonts w:ascii="Goudy Old Style" w:hAnsi="Goudy Old Style" w:cs="Times New Roman"/>
          <w:spacing w:val="-4"/>
          <w:sz w:val="20"/>
          <w:szCs w:val="20"/>
          <w:lang w:val="sv-SE"/>
        </w:rPr>
      </w:pPr>
      <w:r w:rsidRPr="002F6C1B">
        <w:rPr>
          <w:rFonts w:ascii="Goudy Old Style" w:hAnsi="Goudy Old Style" w:cs="Times New Roman"/>
          <w:spacing w:val="-4"/>
          <w:sz w:val="20"/>
          <w:szCs w:val="20"/>
          <w:lang w:val="sv-SE"/>
        </w:rPr>
        <w:t xml:space="preserve">Wisnujati, N. S. &amp; R. Mardikaningsih. 2021. Urban Sprawl, Daily Mobility, and Community Cohesion in Suburban Fringe Areas, </w:t>
      </w:r>
      <w:r w:rsidRPr="002F6C1B">
        <w:rPr>
          <w:rFonts w:ascii="Goudy Old Style" w:hAnsi="Goudy Old Style" w:cs="Times New Roman"/>
          <w:i/>
          <w:iCs/>
          <w:spacing w:val="-4"/>
          <w:sz w:val="20"/>
          <w:szCs w:val="20"/>
          <w:lang w:val="sv-SE"/>
        </w:rPr>
        <w:t>Studi Ilmu Sosial Indonesia</w:t>
      </w:r>
      <w:r w:rsidRPr="002F6C1B">
        <w:rPr>
          <w:rFonts w:ascii="Goudy Old Style" w:hAnsi="Goudy Old Style" w:cs="Times New Roman"/>
          <w:spacing w:val="-4"/>
          <w:sz w:val="20"/>
          <w:szCs w:val="20"/>
          <w:lang w:val="sv-SE"/>
        </w:rPr>
        <w:t>, 1(2), 275-300.</w:t>
      </w:r>
    </w:p>
    <w:p w14:paraId="55E5CE55" w14:textId="77777777" w:rsidR="00BF2511" w:rsidRPr="002F6C1B" w:rsidRDefault="00BF2511" w:rsidP="00C80091">
      <w:pPr>
        <w:spacing w:line="240" w:lineRule="auto"/>
        <w:ind w:left="567" w:hanging="567"/>
        <w:jc w:val="both"/>
        <w:rPr>
          <w:rFonts w:ascii="Goudy Old Style" w:hAnsi="Goudy Old Style"/>
          <w:spacing w:val="-4"/>
          <w:sz w:val="20"/>
          <w:szCs w:val="20"/>
          <w:lang w:val="en-ID"/>
        </w:rPr>
      </w:pPr>
      <w:r w:rsidRPr="002F6C1B">
        <w:rPr>
          <w:rFonts w:ascii="Goudy Old Style" w:hAnsi="Goudy Old Style"/>
          <w:spacing w:val="-4"/>
          <w:sz w:val="20"/>
          <w:szCs w:val="20"/>
          <w:lang w:val="en-ID"/>
        </w:rPr>
        <w:t xml:space="preserve">Zahid, R. A., D. Darmawan, &amp; R. K. Khayru. 2022. Mental Illness Stigma in Families and the Reach of Private Law Protection, </w:t>
      </w:r>
      <w:r w:rsidRPr="002F6C1B">
        <w:rPr>
          <w:rFonts w:ascii="Goudy Old Style" w:hAnsi="Goudy Old Style"/>
          <w:i/>
          <w:iCs/>
          <w:spacing w:val="-4"/>
          <w:sz w:val="20"/>
          <w:szCs w:val="20"/>
          <w:lang w:val="en-ID"/>
        </w:rPr>
        <w:t xml:space="preserve">Studi </w:t>
      </w:r>
      <w:proofErr w:type="spellStart"/>
      <w:r w:rsidRPr="002F6C1B">
        <w:rPr>
          <w:rFonts w:ascii="Goudy Old Style" w:hAnsi="Goudy Old Style"/>
          <w:i/>
          <w:iCs/>
          <w:spacing w:val="-4"/>
          <w:sz w:val="20"/>
          <w:szCs w:val="20"/>
          <w:lang w:val="en-ID"/>
        </w:rPr>
        <w:t>Ilmu</w:t>
      </w:r>
      <w:proofErr w:type="spellEnd"/>
      <w:r w:rsidRPr="002F6C1B">
        <w:rPr>
          <w:rFonts w:ascii="Goudy Old Style" w:hAnsi="Goudy Old Style"/>
          <w:i/>
          <w:iCs/>
          <w:spacing w:val="-4"/>
          <w:sz w:val="20"/>
          <w:szCs w:val="20"/>
          <w:lang w:val="en-ID"/>
        </w:rPr>
        <w:t xml:space="preserve"> Sosial Indonesia</w:t>
      </w:r>
      <w:r w:rsidRPr="002F6C1B">
        <w:rPr>
          <w:rFonts w:ascii="Goudy Old Style" w:hAnsi="Goudy Old Style"/>
          <w:spacing w:val="-4"/>
          <w:sz w:val="20"/>
          <w:szCs w:val="20"/>
          <w:lang w:val="en-ID"/>
        </w:rPr>
        <w:t>, 2(2), 207-230.</w:t>
      </w:r>
    </w:p>
    <w:p w14:paraId="6C296B5E" w14:textId="77777777" w:rsidR="00BF2511" w:rsidRPr="002F6C1B" w:rsidRDefault="00BF2511" w:rsidP="00C80091">
      <w:pPr>
        <w:spacing w:line="240" w:lineRule="auto"/>
        <w:ind w:left="567" w:hanging="567"/>
        <w:jc w:val="both"/>
        <w:rPr>
          <w:rFonts w:ascii="Goudy Old Style" w:hAnsi="Goudy Old Style" w:cs="Times New Roman"/>
          <w:spacing w:val="-4"/>
          <w:sz w:val="20"/>
          <w:szCs w:val="20"/>
        </w:rPr>
      </w:pPr>
      <w:r w:rsidRPr="002F6C1B">
        <w:rPr>
          <w:rFonts w:ascii="Goudy Old Style" w:hAnsi="Goudy Old Style" w:cs="Times New Roman"/>
          <w:spacing w:val="-4"/>
          <w:sz w:val="20"/>
          <w:szCs w:val="20"/>
        </w:rPr>
        <w:t xml:space="preserve">Zulkarnain, M. A. B., </w:t>
      </w:r>
      <w:proofErr w:type="spellStart"/>
      <w:r w:rsidRPr="002F6C1B">
        <w:rPr>
          <w:rFonts w:ascii="Goudy Old Style" w:hAnsi="Goudy Old Style" w:cs="Times New Roman"/>
          <w:spacing w:val="-4"/>
          <w:sz w:val="20"/>
          <w:szCs w:val="20"/>
        </w:rPr>
        <w:t>Khayru</w:t>
      </w:r>
      <w:proofErr w:type="spellEnd"/>
      <w:r w:rsidRPr="002F6C1B">
        <w:rPr>
          <w:rFonts w:ascii="Goudy Old Style" w:hAnsi="Goudy Old Style" w:cs="Times New Roman"/>
          <w:spacing w:val="-4"/>
          <w:sz w:val="20"/>
          <w:szCs w:val="20"/>
        </w:rPr>
        <w:t xml:space="preserve">, R. K., </w:t>
      </w:r>
      <w:proofErr w:type="spellStart"/>
      <w:r w:rsidRPr="002F6C1B">
        <w:rPr>
          <w:rFonts w:ascii="Goudy Old Style" w:hAnsi="Goudy Old Style" w:cs="Times New Roman"/>
          <w:spacing w:val="-4"/>
          <w:sz w:val="20"/>
          <w:szCs w:val="20"/>
        </w:rPr>
        <w:t>Issalillah</w:t>
      </w:r>
      <w:proofErr w:type="spellEnd"/>
      <w:r w:rsidRPr="002F6C1B">
        <w:rPr>
          <w:rFonts w:ascii="Goudy Old Style" w:hAnsi="Goudy Old Style" w:cs="Times New Roman"/>
          <w:spacing w:val="-4"/>
          <w:sz w:val="20"/>
          <w:szCs w:val="20"/>
        </w:rPr>
        <w:t xml:space="preserve">, F., &amp; </w:t>
      </w:r>
      <w:proofErr w:type="spellStart"/>
      <w:r w:rsidRPr="002F6C1B">
        <w:rPr>
          <w:rFonts w:ascii="Goudy Old Style" w:hAnsi="Goudy Old Style" w:cs="Times New Roman"/>
          <w:spacing w:val="-4"/>
          <w:sz w:val="20"/>
          <w:szCs w:val="20"/>
        </w:rPr>
        <w:t>da</w:t>
      </w:r>
      <w:proofErr w:type="spellEnd"/>
      <w:r w:rsidRPr="002F6C1B">
        <w:rPr>
          <w:rFonts w:ascii="Goudy Old Style" w:hAnsi="Goudy Old Style" w:cs="Times New Roman"/>
          <w:spacing w:val="-4"/>
          <w:sz w:val="20"/>
          <w:szCs w:val="20"/>
        </w:rPr>
        <w:t xml:space="preserve"> </w:t>
      </w:r>
      <w:proofErr w:type="spellStart"/>
      <w:r w:rsidRPr="002F6C1B">
        <w:rPr>
          <w:rFonts w:ascii="Goudy Old Style" w:hAnsi="Goudy Old Style" w:cs="Times New Roman"/>
          <w:spacing w:val="-4"/>
          <w:sz w:val="20"/>
          <w:szCs w:val="20"/>
        </w:rPr>
        <w:t>Cruz</w:t>
      </w:r>
      <w:proofErr w:type="spellEnd"/>
      <w:r w:rsidRPr="002F6C1B">
        <w:rPr>
          <w:rFonts w:ascii="Goudy Old Style" w:hAnsi="Goudy Old Style" w:cs="Times New Roman"/>
          <w:spacing w:val="-4"/>
          <w:sz w:val="20"/>
          <w:szCs w:val="20"/>
        </w:rPr>
        <w:t xml:space="preserve">, C. 2021. Citizen </w:t>
      </w:r>
      <w:proofErr w:type="spellStart"/>
      <w:r w:rsidRPr="002F6C1B">
        <w:rPr>
          <w:rFonts w:ascii="Goudy Old Style" w:hAnsi="Goudy Old Style" w:cs="Times New Roman"/>
          <w:spacing w:val="-4"/>
          <w:sz w:val="20"/>
          <w:szCs w:val="20"/>
        </w:rPr>
        <w:t>Engagement</w:t>
      </w:r>
      <w:proofErr w:type="spellEnd"/>
      <w:r w:rsidRPr="002F6C1B">
        <w:rPr>
          <w:rFonts w:ascii="Goudy Old Style" w:hAnsi="Goudy Old Style" w:cs="Times New Roman"/>
          <w:spacing w:val="-4"/>
          <w:sz w:val="20"/>
          <w:szCs w:val="20"/>
        </w:rPr>
        <w:t xml:space="preserve"> in </w:t>
      </w:r>
      <w:proofErr w:type="spellStart"/>
      <w:r w:rsidRPr="002F6C1B">
        <w:rPr>
          <w:rFonts w:ascii="Goudy Old Style" w:hAnsi="Goudy Old Style" w:cs="Times New Roman"/>
          <w:spacing w:val="-4"/>
          <w:sz w:val="20"/>
          <w:szCs w:val="20"/>
        </w:rPr>
        <w:t>Ecological</w:t>
      </w:r>
      <w:proofErr w:type="spellEnd"/>
      <w:r w:rsidRPr="002F6C1B">
        <w:rPr>
          <w:rFonts w:ascii="Goudy Old Style" w:hAnsi="Goudy Old Style" w:cs="Times New Roman"/>
          <w:spacing w:val="-4"/>
          <w:sz w:val="20"/>
          <w:szCs w:val="20"/>
        </w:rPr>
        <w:t xml:space="preserve"> </w:t>
      </w:r>
      <w:proofErr w:type="spellStart"/>
      <w:r w:rsidRPr="002F6C1B">
        <w:rPr>
          <w:rFonts w:ascii="Goudy Old Style" w:hAnsi="Goudy Old Style" w:cs="Times New Roman"/>
          <w:spacing w:val="-4"/>
          <w:sz w:val="20"/>
          <w:szCs w:val="20"/>
        </w:rPr>
        <w:t>Issue</w:t>
      </w:r>
      <w:proofErr w:type="spellEnd"/>
      <w:r w:rsidRPr="002F6C1B">
        <w:rPr>
          <w:rFonts w:ascii="Goudy Old Style" w:hAnsi="Goudy Old Style" w:cs="Times New Roman"/>
          <w:spacing w:val="-4"/>
          <w:sz w:val="20"/>
          <w:szCs w:val="20"/>
        </w:rPr>
        <w:t xml:space="preserve"> </w:t>
      </w:r>
      <w:proofErr w:type="spellStart"/>
      <w:r w:rsidRPr="002F6C1B">
        <w:rPr>
          <w:rFonts w:ascii="Goudy Old Style" w:hAnsi="Goudy Old Style" w:cs="Times New Roman"/>
          <w:spacing w:val="-4"/>
          <w:sz w:val="20"/>
          <w:szCs w:val="20"/>
        </w:rPr>
        <w:t>Management</w:t>
      </w:r>
      <w:proofErr w:type="spellEnd"/>
      <w:r w:rsidRPr="002F6C1B">
        <w:rPr>
          <w:rFonts w:ascii="Goudy Old Style" w:hAnsi="Goudy Old Style" w:cs="Times New Roman"/>
          <w:spacing w:val="-4"/>
          <w:sz w:val="20"/>
          <w:szCs w:val="20"/>
        </w:rPr>
        <w:t xml:space="preserve"> </w:t>
      </w:r>
      <w:proofErr w:type="spellStart"/>
      <w:r w:rsidRPr="002F6C1B">
        <w:rPr>
          <w:rFonts w:ascii="Goudy Old Style" w:hAnsi="Goudy Old Style" w:cs="Times New Roman"/>
          <w:spacing w:val="-4"/>
          <w:sz w:val="20"/>
          <w:szCs w:val="20"/>
        </w:rPr>
        <w:t>through</w:t>
      </w:r>
      <w:proofErr w:type="spellEnd"/>
      <w:r w:rsidRPr="002F6C1B">
        <w:rPr>
          <w:rFonts w:ascii="Goudy Old Style" w:hAnsi="Goudy Old Style" w:cs="Times New Roman"/>
          <w:spacing w:val="-4"/>
          <w:sz w:val="20"/>
          <w:szCs w:val="20"/>
        </w:rPr>
        <w:t xml:space="preserve"> </w:t>
      </w:r>
      <w:proofErr w:type="spellStart"/>
      <w:r w:rsidRPr="002F6C1B">
        <w:rPr>
          <w:rFonts w:ascii="Goudy Old Style" w:hAnsi="Goudy Old Style" w:cs="Times New Roman"/>
          <w:spacing w:val="-4"/>
          <w:sz w:val="20"/>
          <w:szCs w:val="20"/>
        </w:rPr>
        <w:t>Participatory</w:t>
      </w:r>
      <w:proofErr w:type="spellEnd"/>
      <w:r w:rsidRPr="002F6C1B">
        <w:rPr>
          <w:rFonts w:ascii="Goudy Old Style" w:hAnsi="Goudy Old Style" w:cs="Times New Roman"/>
          <w:spacing w:val="-4"/>
          <w:sz w:val="20"/>
          <w:szCs w:val="20"/>
        </w:rPr>
        <w:t xml:space="preserve"> </w:t>
      </w:r>
      <w:proofErr w:type="spellStart"/>
      <w:r w:rsidRPr="002F6C1B">
        <w:rPr>
          <w:rFonts w:ascii="Goudy Old Style" w:hAnsi="Goudy Old Style" w:cs="Times New Roman"/>
          <w:spacing w:val="-4"/>
          <w:sz w:val="20"/>
          <w:szCs w:val="20"/>
        </w:rPr>
        <w:t>Practices</w:t>
      </w:r>
      <w:proofErr w:type="spellEnd"/>
      <w:r w:rsidRPr="002F6C1B">
        <w:rPr>
          <w:rFonts w:ascii="Goudy Old Style" w:hAnsi="Goudy Old Style" w:cs="Times New Roman"/>
          <w:spacing w:val="-4"/>
          <w:sz w:val="20"/>
          <w:szCs w:val="20"/>
        </w:rPr>
        <w:t xml:space="preserve"> </w:t>
      </w:r>
      <w:proofErr w:type="spellStart"/>
      <w:r w:rsidRPr="002F6C1B">
        <w:rPr>
          <w:rFonts w:ascii="Goudy Old Style" w:hAnsi="Goudy Old Style" w:cs="Times New Roman"/>
          <w:spacing w:val="-4"/>
          <w:sz w:val="20"/>
          <w:szCs w:val="20"/>
        </w:rPr>
        <w:t>and</w:t>
      </w:r>
      <w:proofErr w:type="spellEnd"/>
      <w:r w:rsidRPr="002F6C1B">
        <w:rPr>
          <w:rFonts w:ascii="Goudy Old Style" w:hAnsi="Goudy Old Style" w:cs="Times New Roman"/>
          <w:spacing w:val="-4"/>
          <w:sz w:val="20"/>
          <w:szCs w:val="20"/>
        </w:rPr>
        <w:t xml:space="preserve"> </w:t>
      </w:r>
      <w:proofErr w:type="spellStart"/>
      <w:r w:rsidRPr="002F6C1B">
        <w:rPr>
          <w:rFonts w:ascii="Goudy Old Style" w:hAnsi="Goudy Old Style" w:cs="Times New Roman"/>
          <w:spacing w:val="-4"/>
          <w:sz w:val="20"/>
          <w:szCs w:val="20"/>
        </w:rPr>
        <w:t>Community-Based</w:t>
      </w:r>
      <w:proofErr w:type="spellEnd"/>
      <w:r w:rsidRPr="002F6C1B">
        <w:rPr>
          <w:rFonts w:ascii="Goudy Old Style" w:hAnsi="Goudy Old Style" w:cs="Times New Roman"/>
          <w:spacing w:val="-4"/>
          <w:sz w:val="20"/>
          <w:szCs w:val="20"/>
        </w:rPr>
        <w:t xml:space="preserve"> </w:t>
      </w:r>
      <w:proofErr w:type="spellStart"/>
      <w:r w:rsidRPr="002F6C1B">
        <w:rPr>
          <w:rFonts w:ascii="Goudy Old Style" w:hAnsi="Goudy Old Style" w:cs="Times New Roman"/>
          <w:spacing w:val="-4"/>
          <w:sz w:val="20"/>
          <w:szCs w:val="20"/>
        </w:rPr>
        <w:t>Social</w:t>
      </w:r>
      <w:proofErr w:type="spellEnd"/>
      <w:r w:rsidRPr="002F6C1B">
        <w:rPr>
          <w:rFonts w:ascii="Goudy Old Style" w:hAnsi="Goudy Old Style" w:cs="Times New Roman"/>
          <w:spacing w:val="-4"/>
          <w:sz w:val="20"/>
          <w:szCs w:val="20"/>
        </w:rPr>
        <w:t xml:space="preserve"> </w:t>
      </w:r>
      <w:proofErr w:type="spellStart"/>
      <w:r w:rsidRPr="002F6C1B">
        <w:rPr>
          <w:rFonts w:ascii="Goudy Old Style" w:hAnsi="Goudy Old Style" w:cs="Times New Roman"/>
          <w:spacing w:val="-4"/>
          <w:sz w:val="20"/>
          <w:szCs w:val="20"/>
        </w:rPr>
        <w:t>Supports</w:t>
      </w:r>
      <w:proofErr w:type="spellEnd"/>
      <w:r w:rsidRPr="002F6C1B">
        <w:rPr>
          <w:rFonts w:ascii="Goudy Old Style" w:hAnsi="Goudy Old Style" w:cs="Times New Roman"/>
          <w:spacing w:val="-4"/>
          <w:sz w:val="20"/>
          <w:szCs w:val="20"/>
        </w:rPr>
        <w:t>. </w:t>
      </w:r>
      <w:proofErr w:type="spellStart"/>
      <w:r w:rsidRPr="002F6C1B">
        <w:rPr>
          <w:rFonts w:ascii="Goudy Old Style" w:hAnsi="Goudy Old Style" w:cs="Times New Roman"/>
          <w:i/>
          <w:iCs/>
          <w:spacing w:val="-4"/>
          <w:sz w:val="20"/>
          <w:szCs w:val="20"/>
        </w:rPr>
        <w:t>Journal</w:t>
      </w:r>
      <w:proofErr w:type="spellEnd"/>
      <w:r w:rsidRPr="002F6C1B">
        <w:rPr>
          <w:rFonts w:ascii="Goudy Old Style" w:hAnsi="Goudy Old Style" w:cs="Times New Roman"/>
          <w:i/>
          <w:iCs/>
          <w:spacing w:val="-4"/>
          <w:sz w:val="20"/>
          <w:szCs w:val="20"/>
        </w:rPr>
        <w:t xml:space="preserve"> </w:t>
      </w:r>
      <w:proofErr w:type="spellStart"/>
      <w:r w:rsidRPr="002F6C1B">
        <w:rPr>
          <w:rFonts w:ascii="Goudy Old Style" w:hAnsi="Goudy Old Style" w:cs="Times New Roman"/>
          <w:i/>
          <w:iCs/>
          <w:spacing w:val="-4"/>
          <w:sz w:val="20"/>
          <w:szCs w:val="20"/>
        </w:rPr>
        <w:t>of</w:t>
      </w:r>
      <w:proofErr w:type="spellEnd"/>
      <w:r w:rsidRPr="002F6C1B">
        <w:rPr>
          <w:rFonts w:ascii="Goudy Old Style" w:hAnsi="Goudy Old Style" w:cs="Times New Roman"/>
          <w:i/>
          <w:iCs/>
          <w:spacing w:val="-4"/>
          <w:sz w:val="20"/>
          <w:szCs w:val="20"/>
        </w:rPr>
        <w:t xml:space="preserve"> </w:t>
      </w:r>
      <w:proofErr w:type="spellStart"/>
      <w:r w:rsidRPr="002F6C1B">
        <w:rPr>
          <w:rFonts w:ascii="Goudy Old Style" w:hAnsi="Goudy Old Style" w:cs="Times New Roman"/>
          <w:i/>
          <w:iCs/>
          <w:spacing w:val="-4"/>
          <w:sz w:val="20"/>
          <w:szCs w:val="20"/>
        </w:rPr>
        <w:t>Social</w:t>
      </w:r>
      <w:proofErr w:type="spellEnd"/>
      <w:r w:rsidRPr="002F6C1B">
        <w:rPr>
          <w:rFonts w:ascii="Goudy Old Style" w:hAnsi="Goudy Old Style" w:cs="Times New Roman"/>
          <w:i/>
          <w:iCs/>
          <w:spacing w:val="-4"/>
          <w:sz w:val="20"/>
          <w:szCs w:val="20"/>
        </w:rPr>
        <w:t xml:space="preserve"> </w:t>
      </w:r>
      <w:proofErr w:type="spellStart"/>
      <w:r w:rsidRPr="002F6C1B">
        <w:rPr>
          <w:rFonts w:ascii="Goudy Old Style" w:hAnsi="Goudy Old Style" w:cs="Times New Roman"/>
          <w:i/>
          <w:iCs/>
          <w:spacing w:val="-4"/>
          <w:sz w:val="20"/>
          <w:szCs w:val="20"/>
        </w:rPr>
        <w:t>Science</w:t>
      </w:r>
      <w:proofErr w:type="spellEnd"/>
      <w:r w:rsidRPr="002F6C1B">
        <w:rPr>
          <w:rFonts w:ascii="Goudy Old Style" w:hAnsi="Goudy Old Style" w:cs="Times New Roman"/>
          <w:i/>
          <w:iCs/>
          <w:spacing w:val="-4"/>
          <w:sz w:val="20"/>
          <w:szCs w:val="20"/>
        </w:rPr>
        <w:t xml:space="preserve"> </w:t>
      </w:r>
      <w:proofErr w:type="spellStart"/>
      <w:r w:rsidRPr="002F6C1B">
        <w:rPr>
          <w:rFonts w:ascii="Goudy Old Style" w:hAnsi="Goudy Old Style" w:cs="Times New Roman"/>
          <w:i/>
          <w:iCs/>
          <w:spacing w:val="-4"/>
          <w:sz w:val="20"/>
          <w:szCs w:val="20"/>
        </w:rPr>
        <w:t>Studies</w:t>
      </w:r>
      <w:proofErr w:type="spellEnd"/>
      <w:r w:rsidRPr="002F6C1B">
        <w:rPr>
          <w:rFonts w:ascii="Goudy Old Style" w:hAnsi="Goudy Old Style" w:cs="Times New Roman"/>
          <w:spacing w:val="-4"/>
          <w:sz w:val="20"/>
          <w:szCs w:val="20"/>
        </w:rPr>
        <w:t>, </w:t>
      </w:r>
      <w:r w:rsidRPr="002F6C1B">
        <w:rPr>
          <w:rFonts w:ascii="Goudy Old Style" w:hAnsi="Goudy Old Style" w:cs="Times New Roman"/>
          <w:i/>
          <w:iCs/>
          <w:spacing w:val="-4"/>
          <w:sz w:val="20"/>
          <w:szCs w:val="20"/>
        </w:rPr>
        <w:t>1</w:t>
      </w:r>
      <w:r w:rsidRPr="002F6C1B">
        <w:rPr>
          <w:rFonts w:ascii="Goudy Old Style" w:hAnsi="Goudy Old Style" w:cs="Times New Roman"/>
          <w:spacing w:val="-4"/>
          <w:sz w:val="20"/>
          <w:szCs w:val="20"/>
        </w:rPr>
        <w:t>(1), 227-232.</w:t>
      </w:r>
    </w:p>
    <w:p w14:paraId="0943D500" w14:textId="77777777" w:rsidR="00AA658F" w:rsidRPr="00F40A9D" w:rsidRDefault="00AA658F" w:rsidP="00C80091">
      <w:pPr>
        <w:pBdr>
          <w:top w:val="nil"/>
          <w:left w:val="nil"/>
          <w:bottom w:val="nil"/>
          <w:right w:val="nil"/>
          <w:between w:val="nil"/>
        </w:pBdr>
        <w:spacing w:line="240" w:lineRule="auto"/>
        <w:ind w:left="567" w:hanging="567"/>
        <w:jc w:val="both"/>
        <w:rPr>
          <w:rFonts w:ascii="Goudy Old Style" w:eastAsia="Sorts Mill Goudy" w:hAnsi="Goudy Old Style" w:cs="Sorts Mill Goudy"/>
          <w:spacing w:val="-6"/>
          <w:sz w:val="18"/>
          <w:szCs w:val="18"/>
        </w:rPr>
      </w:pPr>
    </w:p>
    <w:sectPr w:rsidR="00AA658F" w:rsidRPr="00F40A9D" w:rsidSect="00267F93">
      <w:headerReference w:type="even" r:id="rId10"/>
      <w:headerReference w:type="default" r:id="rId11"/>
      <w:footerReference w:type="even" r:id="rId12"/>
      <w:footerReference w:type="default" r:id="rId13"/>
      <w:headerReference w:type="first" r:id="rId14"/>
      <w:footerReference w:type="first" r:id="rId15"/>
      <w:pgSz w:w="9923" w:h="13892"/>
      <w:pgMar w:top="1699" w:right="1411" w:bottom="1699" w:left="1411" w:header="850" w:footer="562" w:gutter="144"/>
      <w:pgNumType w:start="12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CF97D" w14:textId="77777777" w:rsidR="00B54199" w:rsidRDefault="00B54199">
      <w:pPr>
        <w:spacing w:line="240" w:lineRule="auto"/>
      </w:pPr>
      <w:r>
        <w:separator/>
      </w:r>
    </w:p>
  </w:endnote>
  <w:endnote w:type="continuationSeparator" w:id="0">
    <w:p w14:paraId="044A852E" w14:textId="77777777" w:rsidR="00B54199" w:rsidRDefault="00B541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Sorts Mill Goudy">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C949" w14:textId="77777777" w:rsidR="00BC6CE8" w:rsidRDefault="00BC6CE8">
    <w:pPr>
      <w:widowControl w:val="0"/>
      <w:pBdr>
        <w:top w:val="nil"/>
        <w:left w:val="nil"/>
        <w:bottom w:val="nil"/>
        <w:right w:val="nil"/>
        <w:between w:val="nil"/>
      </w:pBdr>
      <w:spacing w:line="276" w:lineRule="auto"/>
      <w:ind w:firstLine="0"/>
      <w:rPr>
        <w:color w:val="000000"/>
      </w:rPr>
    </w:pPr>
  </w:p>
  <w:tbl>
    <w:tblPr>
      <w:tblStyle w:val="a6"/>
      <w:tblW w:w="693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6255"/>
    </w:tblGrid>
    <w:tr w:rsidR="00BC6CE8" w14:paraId="78E95BD9" w14:textId="77777777" w:rsidTr="007A1BE8">
      <w:tc>
        <w:tcPr>
          <w:tcW w:w="675" w:type="dxa"/>
          <w:tcBorders>
            <w:top w:val="nil"/>
            <w:left w:val="nil"/>
            <w:right w:val="nil"/>
          </w:tcBorders>
          <w:shd w:val="clear" w:color="auto" w:fill="000000"/>
          <w:vAlign w:val="center"/>
        </w:tcPr>
        <w:p w14:paraId="1D88DBE0" w14:textId="77777777" w:rsidR="00BC6CE8" w:rsidRDefault="009B5702">
          <w:pPr>
            <w:pBdr>
              <w:top w:val="nil"/>
              <w:left w:val="nil"/>
              <w:bottom w:val="nil"/>
              <w:right w:val="nil"/>
              <w:between w:val="nil"/>
            </w:pBdr>
            <w:tabs>
              <w:tab w:val="center" w:pos="4680"/>
              <w:tab w:val="right" w:pos="9360"/>
            </w:tabs>
            <w:ind w:firstLine="0"/>
            <w:jc w:val="center"/>
            <w:rPr>
              <w:rFonts w:ascii="Sorts Mill Goudy" w:eastAsia="Sorts Mill Goudy" w:hAnsi="Sorts Mill Goudy" w:cs="Sorts Mill Goudy"/>
              <w:b/>
              <w:color w:val="000000"/>
              <w:sz w:val="22"/>
              <w:szCs w:val="22"/>
            </w:rPr>
          </w:pPr>
          <w:r w:rsidRPr="00996ECD">
            <w:rPr>
              <w:rFonts w:ascii="Sorts Mill Goudy" w:eastAsia="Sorts Mill Goudy" w:hAnsi="Sorts Mill Goudy" w:cs="Sorts Mill Goudy"/>
              <w:b/>
              <w:color w:val="FFFFFF" w:themeColor="background1"/>
              <w:sz w:val="28"/>
              <w:szCs w:val="28"/>
            </w:rPr>
            <w:fldChar w:fldCharType="begin"/>
          </w:r>
          <w:r w:rsidR="00BC6CE8" w:rsidRPr="00996ECD">
            <w:rPr>
              <w:rFonts w:ascii="Sorts Mill Goudy" w:eastAsia="Sorts Mill Goudy" w:hAnsi="Sorts Mill Goudy" w:cs="Sorts Mill Goudy"/>
              <w:b/>
              <w:color w:val="FFFFFF" w:themeColor="background1"/>
              <w:sz w:val="28"/>
              <w:szCs w:val="28"/>
            </w:rPr>
            <w:instrText>PAGE</w:instrText>
          </w:r>
          <w:r w:rsidRPr="00996ECD">
            <w:rPr>
              <w:rFonts w:ascii="Sorts Mill Goudy" w:eastAsia="Sorts Mill Goudy" w:hAnsi="Sorts Mill Goudy" w:cs="Sorts Mill Goudy"/>
              <w:b/>
              <w:color w:val="FFFFFF" w:themeColor="background1"/>
              <w:sz w:val="28"/>
              <w:szCs w:val="28"/>
            </w:rPr>
            <w:fldChar w:fldCharType="separate"/>
          </w:r>
          <w:r w:rsidR="000E61DB">
            <w:rPr>
              <w:rFonts w:ascii="Sorts Mill Goudy" w:eastAsia="Sorts Mill Goudy" w:hAnsi="Sorts Mill Goudy" w:cs="Sorts Mill Goudy"/>
              <w:b/>
              <w:noProof/>
              <w:color w:val="FFFFFF" w:themeColor="background1"/>
              <w:sz w:val="28"/>
              <w:szCs w:val="28"/>
            </w:rPr>
            <w:t>3</w:t>
          </w:r>
          <w:r w:rsidR="000E61DB">
            <w:rPr>
              <w:rFonts w:ascii="Sorts Mill Goudy" w:eastAsia="Sorts Mill Goudy" w:hAnsi="Sorts Mill Goudy" w:cs="Sorts Mill Goudy"/>
              <w:b/>
              <w:noProof/>
              <w:color w:val="FFFFFF" w:themeColor="background1"/>
              <w:sz w:val="28"/>
              <w:szCs w:val="28"/>
            </w:rPr>
            <w:t>0</w:t>
          </w:r>
          <w:r w:rsidRPr="00996ECD">
            <w:rPr>
              <w:rFonts w:ascii="Sorts Mill Goudy" w:eastAsia="Sorts Mill Goudy" w:hAnsi="Sorts Mill Goudy" w:cs="Sorts Mill Goudy"/>
              <w:b/>
              <w:color w:val="FFFFFF" w:themeColor="background1"/>
              <w:sz w:val="28"/>
              <w:szCs w:val="28"/>
            </w:rPr>
            <w:fldChar w:fldCharType="end"/>
          </w:r>
        </w:p>
      </w:tc>
      <w:tc>
        <w:tcPr>
          <w:tcW w:w="6255" w:type="dxa"/>
          <w:tcBorders>
            <w:top w:val="nil"/>
            <w:left w:val="nil"/>
            <w:right w:val="nil"/>
          </w:tcBorders>
          <w:shd w:val="clear" w:color="auto" w:fill="FFFFFF"/>
          <w:vAlign w:val="bottom"/>
        </w:tcPr>
        <w:p w14:paraId="2667D880" w14:textId="77777777" w:rsidR="00BC6CE8" w:rsidRPr="00EF0BF0" w:rsidRDefault="00BC6CE8">
          <w:pPr>
            <w:pBdr>
              <w:top w:val="nil"/>
              <w:left w:val="nil"/>
              <w:bottom w:val="nil"/>
              <w:right w:val="nil"/>
              <w:between w:val="nil"/>
            </w:pBdr>
            <w:tabs>
              <w:tab w:val="center" w:pos="4680"/>
              <w:tab w:val="right" w:pos="9360"/>
            </w:tabs>
            <w:ind w:firstLine="0"/>
            <w:rPr>
              <w:rFonts w:ascii="Goudy Old Style" w:eastAsia="Sorts Mill Goudy" w:hAnsi="Goudy Old Style" w:cs="Sorts Mill Goudy"/>
              <w:b/>
              <w:color w:val="000000"/>
              <w:sz w:val="22"/>
              <w:szCs w:val="22"/>
            </w:rPr>
          </w:pPr>
        </w:p>
      </w:tc>
    </w:tr>
  </w:tbl>
  <w:p w14:paraId="2B757A43" w14:textId="77777777" w:rsidR="00BC6CE8" w:rsidRDefault="00BC6CE8">
    <w:pPr>
      <w:pBdr>
        <w:top w:val="nil"/>
        <w:left w:val="nil"/>
        <w:bottom w:val="nil"/>
        <w:right w:val="nil"/>
        <w:between w:val="nil"/>
      </w:pBdr>
      <w:tabs>
        <w:tab w:val="center" w:pos="4680"/>
        <w:tab w:val="right" w:pos="9360"/>
      </w:tabs>
      <w:spacing w:line="240" w:lineRule="auto"/>
      <w:ind w:firstLin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026C" w14:textId="77777777" w:rsidR="00BC6CE8" w:rsidRDefault="00BC6CE8">
    <w:pPr>
      <w:widowControl w:val="0"/>
      <w:pBdr>
        <w:top w:val="nil"/>
        <w:left w:val="nil"/>
        <w:bottom w:val="nil"/>
        <w:right w:val="nil"/>
        <w:between w:val="nil"/>
      </w:pBdr>
      <w:spacing w:line="276" w:lineRule="auto"/>
      <w:ind w:firstLine="0"/>
      <w:rPr>
        <w:rFonts w:ascii="Sorts Mill Goudy" w:eastAsia="Sorts Mill Goudy" w:hAnsi="Sorts Mill Goudy" w:cs="Sorts Mill Goudy"/>
        <w:color w:val="000000"/>
      </w:rPr>
    </w:pPr>
  </w:p>
  <w:tbl>
    <w:tblPr>
      <w:tblStyle w:val="a5"/>
      <w:tblW w:w="697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0"/>
      <w:gridCol w:w="674"/>
    </w:tblGrid>
    <w:tr w:rsidR="00BC6CE8" w14:paraId="16418CE5" w14:textId="77777777" w:rsidTr="007A1BE8">
      <w:tc>
        <w:tcPr>
          <w:tcW w:w="6300" w:type="dxa"/>
          <w:tcBorders>
            <w:top w:val="nil"/>
            <w:left w:val="nil"/>
            <w:right w:val="nil"/>
          </w:tcBorders>
          <w:vAlign w:val="center"/>
        </w:tcPr>
        <w:p w14:paraId="7A45CBE9" w14:textId="38AD4DD5" w:rsidR="00BC6CE8" w:rsidRPr="00A24C68" w:rsidRDefault="00BC6CE8" w:rsidP="00D00AB6">
          <w:pPr>
            <w:pBdr>
              <w:top w:val="nil"/>
              <w:left w:val="nil"/>
              <w:bottom w:val="nil"/>
              <w:right w:val="nil"/>
              <w:between w:val="nil"/>
            </w:pBdr>
            <w:tabs>
              <w:tab w:val="center" w:pos="4680"/>
              <w:tab w:val="right" w:pos="9360"/>
            </w:tabs>
            <w:ind w:firstLine="0"/>
            <w:jc w:val="right"/>
            <w:rPr>
              <w:rFonts w:ascii="Goudy Old Style" w:eastAsia="Sorts Mill Goudy" w:hAnsi="Goudy Old Style" w:cs="Sorts Mill Goudy"/>
              <w:b/>
              <w:bCs/>
              <w:color w:val="002060"/>
              <w:sz w:val="22"/>
              <w:szCs w:val="22"/>
            </w:rPr>
          </w:pPr>
          <w:r>
            <w:rPr>
              <w:rFonts w:ascii="Goudy Old Style" w:eastAsia="Sorts Mill Goudy" w:hAnsi="Goudy Old Style" w:cs="Sorts Mill Goudy"/>
              <w:b/>
              <w:bCs/>
              <w:color w:val="C00000"/>
              <w:sz w:val="22"/>
              <w:szCs w:val="22"/>
            </w:rPr>
            <w:t>SISI</w:t>
          </w:r>
          <w:r>
            <w:rPr>
              <w:rFonts w:ascii="Goudy Old Style" w:eastAsia="Sorts Mill Goudy" w:hAnsi="Goudy Old Style" w:cs="Sorts Mill Goudy"/>
              <w:b/>
              <w:bCs/>
              <w:color w:val="002060"/>
              <w:sz w:val="22"/>
              <w:szCs w:val="22"/>
            </w:rPr>
            <w:t xml:space="preserve"> - </w:t>
          </w:r>
          <w:r w:rsidRPr="00A24C68">
            <w:rPr>
              <w:rFonts w:ascii="Goudy Old Style" w:eastAsia="Sorts Mill Goudy" w:hAnsi="Goudy Old Style" w:cs="Sorts Mill Goudy"/>
              <w:b/>
              <w:bCs/>
              <w:color w:val="002060"/>
              <w:sz w:val="22"/>
              <w:szCs w:val="22"/>
            </w:rPr>
            <w:t xml:space="preserve">Vol. </w:t>
          </w:r>
          <w:r w:rsidR="00363EA5">
            <w:rPr>
              <w:rFonts w:ascii="Goudy Old Style" w:eastAsia="Sorts Mill Goudy" w:hAnsi="Goudy Old Style" w:cs="Sorts Mill Goudy"/>
              <w:b/>
              <w:bCs/>
              <w:color w:val="002060"/>
              <w:sz w:val="22"/>
              <w:szCs w:val="22"/>
              <w:lang w:val="en-US"/>
            </w:rPr>
            <w:t>4</w:t>
          </w:r>
          <w:r w:rsidRPr="00A24C68">
            <w:rPr>
              <w:rFonts w:ascii="Goudy Old Style" w:eastAsia="Sorts Mill Goudy" w:hAnsi="Goudy Old Style" w:cs="Sorts Mill Goudy"/>
              <w:b/>
              <w:bCs/>
              <w:color w:val="002060"/>
              <w:sz w:val="22"/>
              <w:szCs w:val="22"/>
            </w:rPr>
            <w:t xml:space="preserve"> No. </w:t>
          </w:r>
          <w:r w:rsidR="00363EA5">
            <w:rPr>
              <w:rFonts w:ascii="Goudy Old Style" w:eastAsia="Sorts Mill Goudy" w:hAnsi="Goudy Old Style" w:cs="Sorts Mill Goudy"/>
              <w:b/>
              <w:bCs/>
              <w:color w:val="002060"/>
              <w:sz w:val="22"/>
              <w:szCs w:val="22"/>
              <w:lang w:val="en-US"/>
            </w:rPr>
            <w:t>2</w:t>
          </w:r>
          <w:r w:rsidRPr="00A24C68">
            <w:rPr>
              <w:rFonts w:ascii="Goudy Old Style" w:eastAsia="Sorts Mill Goudy" w:hAnsi="Goudy Old Style" w:cs="Sorts Mill Goudy"/>
              <w:b/>
              <w:bCs/>
              <w:color w:val="002060"/>
              <w:sz w:val="22"/>
              <w:szCs w:val="22"/>
            </w:rPr>
            <w:t xml:space="preserve">, </w:t>
          </w:r>
          <w:r w:rsidR="00267F93">
            <w:rPr>
              <w:rFonts w:ascii="Goudy Old Style" w:eastAsia="Sorts Mill Goudy" w:hAnsi="Goudy Old Style" w:cs="Sorts Mill Goudy"/>
              <w:b/>
              <w:bCs/>
              <w:color w:val="002060"/>
              <w:sz w:val="22"/>
              <w:szCs w:val="22"/>
            </w:rPr>
            <w:t>129-150</w:t>
          </w:r>
        </w:p>
      </w:tc>
      <w:tc>
        <w:tcPr>
          <w:tcW w:w="674" w:type="dxa"/>
          <w:tcBorders>
            <w:left w:val="nil"/>
          </w:tcBorders>
          <w:shd w:val="clear" w:color="auto" w:fill="000000"/>
        </w:tcPr>
        <w:p w14:paraId="62ACB250" w14:textId="77777777" w:rsidR="00BC6CE8" w:rsidRPr="00996ECD" w:rsidRDefault="009B5702">
          <w:pPr>
            <w:pBdr>
              <w:top w:val="nil"/>
              <w:left w:val="nil"/>
              <w:bottom w:val="nil"/>
              <w:right w:val="nil"/>
              <w:between w:val="nil"/>
            </w:pBdr>
            <w:tabs>
              <w:tab w:val="center" w:pos="4680"/>
              <w:tab w:val="right" w:pos="9360"/>
            </w:tabs>
            <w:ind w:firstLine="0"/>
            <w:jc w:val="center"/>
            <w:rPr>
              <w:rFonts w:ascii="Sorts Mill Goudy" w:eastAsia="Sorts Mill Goudy" w:hAnsi="Sorts Mill Goudy" w:cs="Sorts Mill Goudy"/>
              <w:b/>
              <w:color w:val="FFFFFF" w:themeColor="background1"/>
              <w:sz w:val="22"/>
              <w:szCs w:val="22"/>
            </w:rPr>
          </w:pPr>
          <w:r w:rsidRPr="00996ECD">
            <w:rPr>
              <w:rFonts w:ascii="Sorts Mill Goudy" w:eastAsia="Sorts Mill Goudy" w:hAnsi="Sorts Mill Goudy" w:cs="Sorts Mill Goudy"/>
              <w:b/>
              <w:color w:val="FFFFFF" w:themeColor="background1"/>
              <w:sz w:val="28"/>
              <w:szCs w:val="28"/>
            </w:rPr>
            <w:fldChar w:fldCharType="begin"/>
          </w:r>
          <w:r w:rsidR="00BC6CE8" w:rsidRPr="00996ECD">
            <w:rPr>
              <w:rFonts w:ascii="Sorts Mill Goudy" w:eastAsia="Sorts Mill Goudy" w:hAnsi="Sorts Mill Goudy" w:cs="Sorts Mill Goudy"/>
              <w:b/>
              <w:color w:val="FFFFFF" w:themeColor="background1"/>
              <w:sz w:val="28"/>
              <w:szCs w:val="28"/>
            </w:rPr>
            <w:instrText>PAGE</w:instrText>
          </w:r>
          <w:r w:rsidRPr="00996ECD">
            <w:rPr>
              <w:rFonts w:ascii="Sorts Mill Goudy" w:eastAsia="Sorts Mill Goudy" w:hAnsi="Sorts Mill Goudy" w:cs="Sorts Mill Goudy"/>
              <w:b/>
              <w:color w:val="FFFFFF" w:themeColor="background1"/>
              <w:sz w:val="28"/>
              <w:szCs w:val="28"/>
            </w:rPr>
            <w:fldChar w:fldCharType="separate"/>
          </w:r>
          <w:r w:rsidR="000E61DB">
            <w:rPr>
              <w:rFonts w:ascii="Sorts Mill Goudy" w:eastAsia="Sorts Mill Goudy" w:hAnsi="Sorts Mill Goudy" w:cs="Sorts Mill Goudy"/>
              <w:b/>
              <w:noProof/>
              <w:color w:val="FFFFFF" w:themeColor="background1"/>
              <w:sz w:val="28"/>
              <w:szCs w:val="28"/>
            </w:rPr>
            <w:t>31</w:t>
          </w:r>
          <w:r w:rsidRPr="00996ECD">
            <w:rPr>
              <w:rFonts w:ascii="Sorts Mill Goudy" w:eastAsia="Sorts Mill Goudy" w:hAnsi="Sorts Mill Goudy" w:cs="Sorts Mill Goudy"/>
              <w:b/>
              <w:color w:val="FFFFFF" w:themeColor="background1"/>
              <w:sz w:val="28"/>
              <w:szCs w:val="28"/>
            </w:rPr>
            <w:fldChar w:fldCharType="end"/>
          </w:r>
        </w:p>
      </w:tc>
    </w:tr>
  </w:tbl>
  <w:p w14:paraId="6BC6DAE5" w14:textId="77777777" w:rsidR="00BC6CE8" w:rsidRDefault="00BC6CE8">
    <w:pPr>
      <w:pBdr>
        <w:top w:val="nil"/>
        <w:left w:val="nil"/>
        <w:bottom w:val="nil"/>
        <w:right w:val="nil"/>
        <w:between w:val="nil"/>
      </w:pBdr>
      <w:tabs>
        <w:tab w:val="center" w:pos="4680"/>
        <w:tab w:val="right" w:pos="9360"/>
      </w:tabs>
      <w:spacing w:line="240" w:lineRule="auto"/>
      <w:ind w:firstLine="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29C9" w14:textId="4C0A915F" w:rsidR="00BC6CE8" w:rsidRPr="004F465B" w:rsidRDefault="007970BD" w:rsidP="004F465B">
    <w:pPr>
      <w:pStyle w:val="Footer"/>
    </w:pPr>
    <w:r>
      <w:rPr>
        <w:noProof/>
      </w:rPr>
      <mc:AlternateContent>
        <mc:Choice Requires="wps">
          <w:drawing>
            <wp:anchor distT="0" distB="0" distL="114300" distR="114300" simplePos="0" relativeHeight="251659264" behindDoc="0" locked="0" layoutInCell="1" allowOverlap="1" wp14:anchorId="7DC4A042" wp14:editId="003D55A0">
              <wp:simplePos x="0" y="0"/>
              <wp:positionH relativeFrom="column">
                <wp:posOffset>-92075</wp:posOffset>
              </wp:positionH>
              <wp:positionV relativeFrom="paragraph">
                <wp:posOffset>-22225</wp:posOffset>
              </wp:positionV>
              <wp:extent cx="4563745" cy="3384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3745" cy="338455"/>
                      </a:xfrm>
                      <a:prstGeom prst="rect">
                        <a:avLst/>
                      </a:prstGeom>
                      <a:solidFill>
                        <a:schemeClr val="lt1"/>
                      </a:solidFill>
                      <a:ln w="6350">
                        <a:noFill/>
                      </a:ln>
                    </wps:spPr>
                    <wps:txbx>
                      <w:txbxContent>
                        <w:p w14:paraId="22972C43" w14:textId="15C0D39B" w:rsidR="004F465B" w:rsidRPr="00D54146" w:rsidRDefault="00B51B40" w:rsidP="004F465B">
                          <w:pPr>
                            <w:spacing w:line="240" w:lineRule="auto"/>
                            <w:ind w:firstLine="0"/>
                            <w:jc w:val="both"/>
                            <w:rPr>
                              <w:spacing w:val="-4"/>
                            </w:rPr>
                          </w:pPr>
                          <w:r>
                            <w:rPr>
                              <w:rFonts w:ascii="Goudy Old Style" w:eastAsia="Sorts Mill Goudy" w:hAnsi="Goudy Old Style" w:cs="Sorts Mill Goudy"/>
                              <w:color w:val="000000"/>
                              <w:spacing w:val="-4"/>
                              <w:sz w:val="16"/>
                              <w:szCs w:val="16"/>
                              <w:lang w:val="en-US"/>
                            </w:rPr>
                            <w:t>Rojak</w:t>
                          </w:r>
                          <w:r w:rsidR="00B922BF">
                            <w:rPr>
                              <w:rFonts w:ascii="Goudy Old Style" w:eastAsia="Sorts Mill Goudy" w:hAnsi="Goudy Old Style" w:cs="Sorts Mill Goudy"/>
                              <w:color w:val="000000"/>
                              <w:spacing w:val="-4"/>
                              <w:sz w:val="16"/>
                              <w:szCs w:val="16"/>
                              <w:lang w:val="en-US"/>
                            </w:rPr>
                            <w:t xml:space="preserve">, </w:t>
                          </w:r>
                          <w:r w:rsidR="006C4B4F">
                            <w:rPr>
                              <w:rFonts w:ascii="Goudy Old Style" w:eastAsia="Sorts Mill Goudy" w:hAnsi="Goudy Old Style" w:cs="Sorts Mill Goudy"/>
                              <w:color w:val="000000"/>
                              <w:spacing w:val="-4"/>
                              <w:sz w:val="16"/>
                              <w:szCs w:val="16"/>
                              <w:lang w:val="en-US"/>
                            </w:rPr>
                            <w:t>J. A.</w:t>
                          </w:r>
                          <w:r w:rsidR="004F465B" w:rsidRPr="00D54146">
                            <w:rPr>
                              <w:rFonts w:ascii="Goudy Old Style" w:eastAsia="Sorts Mill Goudy" w:hAnsi="Goudy Old Style" w:cs="Sorts Mill Goudy"/>
                              <w:color w:val="000000"/>
                              <w:spacing w:val="-4"/>
                              <w:sz w:val="16"/>
                              <w:szCs w:val="16"/>
                            </w:rPr>
                            <w:t xml:space="preserve"> 202</w:t>
                          </w:r>
                          <w:r>
                            <w:rPr>
                              <w:rFonts w:ascii="Goudy Old Style" w:eastAsia="Sorts Mill Goudy" w:hAnsi="Goudy Old Style" w:cs="Sorts Mill Goudy"/>
                              <w:color w:val="000000"/>
                              <w:spacing w:val="-4"/>
                              <w:sz w:val="16"/>
                              <w:szCs w:val="16"/>
                              <w:lang w:val="en-US"/>
                            </w:rPr>
                            <w:t>4</w:t>
                          </w:r>
                          <w:r w:rsidR="004F465B" w:rsidRPr="00D54146">
                            <w:rPr>
                              <w:rFonts w:ascii="Goudy Old Style" w:eastAsia="Sorts Mill Goudy" w:hAnsi="Goudy Old Style" w:cs="Sorts Mill Goudy"/>
                              <w:color w:val="000000"/>
                              <w:spacing w:val="-4"/>
                              <w:sz w:val="16"/>
                              <w:szCs w:val="16"/>
                            </w:rPr>
                            <w:t xml:space="preserve">. </w:t>
                          </w:r>
                          <w:r w:rsidRPr="00B51B40">
                            <w:rPr>
                              <w:rFonts w:ascii="Goudy Old Style" w:eastAsia="Sorts Mill Goudy" w:hAnsi="Goudy Old Style" w:cs="Sorts Mill Goudy"/>
                              <w:color w:val="000000"/>
                              <w:spacing w:val="-4"/>
                              <w:sz w:val="16"/>
                              <w:szCs w:val="16"/>
                            </w:rPr>
                            <w:t>Persistent Urban Poverty: An Evaluation of Cultural Claims and Structural Explanatory Alternatives</w:t>
                          </w:r>
                          <w:r w:rsidR="004F465B" w:rsidRPr="00D54146">
                            <w:rPr>
                              <w:rFonts w:ascii="Goudy Old Style" w:eastAsia="Sorts Mill Goudy" w:hAnsi="Goudy Old Style" w:cs="Sorts Mill Goudy"/>
                              <w:color w:val="000000"/>
                              <w:spacing w:val="-4"/>
                              <w:sz w:val="16"/>
                              <w:szCs w:val="16"/>
                            </w:rPr>
                            <w:t>, Studi</w:t>
                          </w:r>
                          <w:r w:rsidR="00320474">
                            <w:rPr>
                              <w:rFonts w:ascii="Goudy Old Style" w:eastAsia="Sorts Mill Goudy" w:hAnsi="Goudy Old Style" w:cs="Sorts Mill Goudy"/>
                              <w:color w:val="000000"/>
                              <w:spacing w:val="-4"/>
                              <w:sz w:val="16"/>
                              <w:szCs w:val="16"/>
                              <w:lang w:val="en-US"/>
                            </w:rPr>
                            <w:t xml:space="preserve"> </w:t>
                          </w:r>
                          <w:r w:rsidR="004F465B" w:rsidRPr="00D54146">
                            <w:rPr>
                              <w:rFonts w:ascii="Goudy Old Style" w:eastAsia="Sorts Mill Goudy" w:hAnsi="Goudy Old Style" w:cs="Sorts Mill Goudy"/>
                              <w:color w:val="000000"/>
                              <w:spacing w:val="-4"/>
                              <w:sz w:val="16"/>
                              <w:szCs w:val="16"/>
                            </w:rPr>
                            <w:t>Ilmu</w:t>
                          </w:r>
                          <w:r w:rsidR="00320474">
                            <w:rPr>
                              <w:rFonts w:ascii="Goudy Old Style" w:eastAsia="Sorts Mill Goudy" w:hAnsi="Goudy Old Style" w:cs="Sorts Mill Goudy"/>
                              <w:color w:val="000000"/>
                              <w:spacing w:val="-4"/>
                              <w:sz w:val="16"/>
                              <w:szCs w:val="16"/>
                              <w:lang w:val="en-US"/>
                            </w:rPr>
                            <w:t xml:space="preserve"> </w:t>
                          </w:r>
                          <w:r w:rsidR="004F465B" w:rsidRPr="00D54146">
                            <w:rPr>
                              <w:rFonts w:ascii="Goudy Old Style" w:eastAsia="Sorts Mill Goudy" w:hAnsi="Goudy Old Style" w:cs="Sorts Mill Goudy"/>
                              <w:color w:val="000000"/>
                              <w:spacing w:val="-4"/>
                              <w:sz w:val="16"/>
                              <w:szCs w:val="16"/>
                            </w:rPr>
                            <w:t xml:space="preserve">Sosial Indonesia, </w:t>
                          </w:r>
                          <w:r w:rsidR="006126F9">
                            <w:rPr>
                              <w:rFonts w:ascii="Goudy Old Style" w:eastAsia="Sorts Mill Goudy" w:hAnsi="Goudy Old Style" w:cs="Sorts Mill Goudy"/>
                              <w:color w:val="000000"/>
                              <w:spacing w:val="-4"/>
                              <w:sz w:val="16"/>
                              <w:szCs w:val="16"/>
                              <w:lang w:val="en-US"/>
                            </w:rPr>
                            <w:t>4</w:t>
                          </w:r>
                          <w:r w:rsidR="004F465B" w:rsidRPr="00D54146">
                            <w:rPr>
                              <w:rFonts w:ascii="Goudy Old Style" w:eastAsia="Sorts Mill Goudy" w:hAnsi="Goudy Old Style" w:cs="Sorts Mill Goudy"/>
                              <w:color w:val="000000"/>
                              <w:spacing w:val="-4"/>
                              <w:sz w:val="16"/>
                              <w:szCs w:val="16"/>
                            </w:rPr>
                            <w:t>(</w:t>
                          </w:r>
                          <w:r w:rsidR="006126F9">
                            <w:rPr>
                              <w:rFonts w:ascii="Goudy Old Style" w:eastAsia="Sorts Mill Goudy" w:hAnsi="Goudy Old Style" w:cs="Sorts Mill Goudy"/>
                              <w:color w:val="000000"/>
                              <w:spacing w:val="-4"/>
                              <w:sz w:val="16"/>
                              <w:szCs w:val="16"/>
                              <w:lang w:val="en-US"/>
                            </w:rPr>
                            <w:t>2</w:t>
                          </w:r>
                          <w:r w:rsidR="004F465B" w:rsidRPr="00D54146">
                            <w:rPr>
                              <w:rFonts w:ascii="Goudy Old Style" w:eastAsia="Sorts Mill Goudy" w:hAnsi="Goudy Old Style" w:cs="Sorts Mill Goudy"/>
                              <w:color w:val="000000"/>
                              <w:spacing w:val="-4"/>
                              <w:sz w:val="16"/>
                              <w:szCs w:val="16"/>
                            </w:rPr>
                            <w:t xml:space="preserve">), </w:t>
                          </w:r>
                          <w:r w:rsidR="00267F93">
                            <w:rPr>
                              <w:rFonts w:ascii="Goudy Old Style" w:eastAsia="Sorts Mill Goudy" w:hAnsi="Goudy Old Style" w:cs="Sorts Mill Goudy"/>
                              <w:color w:val="000000"/>
                              <w:spacing w:val="-4"/>
                              <w:sz w:val="16"/>
                              <w:szCs w:val="16"/>
                              <w:lang w:val="en-US"/>
                            </w:rPr>
                            <w:t>129-150</w:t>
                          </w:r>
                          <w:r w:rsidR="004F465B" w:rsidRPr="00D54146">
                            <w:rPr>
                              <w:rFonts w:ascii="Goudy Old Style" w:eastAsia="Sorts Mill Goudy" w:hAnsi="Goudy Old Style" w:cs="Sorts Mill Goudy"/>
                              <w:color w:val="000000"/>
                              <w:spacing w:val="-4"/>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DC4A042" id="_x0000_t202" coordsize="21600,21600" o:spt="202" path="m,l,21600r21600,l21600,xe">
              <v:stroke joinstyle="miter"/>
              <v:path gradientshapeok="t" o:connecttype="rect"/>
            </v:shapetype>
            <v:shape id="Text Box 1" o:spid="_x0000_s1027" type="#_x0000_t202" style="position:absolute;left:0;text-align:left;margin-left:-7.25pt;margin-top:-1.75pt;width:359.35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" fillcolor="white [3201]" stroked="f" strokeweight=".5pt">
              <v:textbox>
                <w:txbxContent>
                  <w:p w14:paraId="22972C43" w14:textId="15C0D39B" w:rsidR="004F465B" w:rsidRPr="00D54146" w:rsidRDefault="00B51B40" w:rsidP="004F465B">
                    <w:pPr>
                      <w:spacing w:line="240" w:lineRule="auto"/>
                      <w:ind w:firstLine="0"/>
                      <w:jc w:val="both"/>
                      <w:rPr>
                        <w:spacing w:val="-4"/>
                      </w:rPr>
                    </w:pPr>
                    <w:r>
                      <w:rPr>
                        <w:rFonts w:ascii="Goudy Old Style" w:eastAsia="Sorts Mill Goudy" w:hAnsi="Goudy Old Style" w:cs="Sorts Mill Goudy"/>
                        <w:color w:val="000000"/>
                        <w:spacing w:val="-4"/>
                        <w:sz w:val="16"/>
                        <w:szCs w:val="16"/>
                        <w:lang w:val="en-US"/>
                      </w:rPr>
                      <w:t>Rojak</w:t>
                    </w:r>
                    <w:r w:rsidR="00B922BF">
                      <w:rPr>
                        <w:rFonts w:ascii="Goudy Old Style" w:eastAsia="Sorts Mill Goudy" w:hAnsi="Goudy Old Style" w:cs="Sorts Mill Goudy"/>
                        <w:color w:val="000000"/>
                        <w:spacing w:val="-4"/>
                        <w:sz w:val="16"/>
                        <w:szCs w:val="16"/>
                        <w:lang w:val="en-US"/>
                      </w:rPr>
                      <w:t xml:space="preserve">, </w:t>
                    </w:r>
                    <w:r w:rsidR="006C4B4F">
                      <w:rPr>
                        <w:rFonts w:ascii="Goudy Old Style" w:eastAsia="Sorts Mill Goudy" w:hAnsi="Goudy Old Style" w:cs="Sorts Mill Goudy"/>
                        <w:color w:val="000000"/>
                        <w:spacing w:val="-4"/>
                        <w:sz w:val="16"/>
                        <w:szCs w:val="16"/>
                        <w:lang w:val="en-US"/>
                      </w:rPr>
                      <w:t>J. A.</w:t>
                    </w:r>
                    <w:r w:rsidR="004F465B" w:rsidRPr="00D54146">
                      <w:rPr>
                        <w:rFonts w:ascii="Goudy Old Style" w:eastAsia="Sorts Mill Goudy" w:hAnsi="Goudy Old Style" w:cs="Sorts Mill Goudy"/>
                        <w:color w:val="000000"/>
                        <w:spacing w:val="-4"/>
                        <w:sz w:val="16"/>
                        <w:szCs w:val="16"/>
                      </w:rPr>
                      <w:t xml:space="preserve"> 202</w:t>
                    </w:r>
                    <w:r>
                      <w:rPr>
                        <w:rFonts w:ascii="Goudy Old Style" w:eastAsia="Sorts Mill Goudy" w:hAnsi="Goudy Old Style" w:cs="Sorts Mill Goudy"/>
                        <w:color w:val="000000"/>
                        <w:spacing w:val="-4"/>
                        <w:sz w:val="16"/>
                        <w:szCs w:val="16"/>
                        <w:lang w:val="en-US"/>
                      </w:rPr>
                      <w:t>4</w:t>
                    </w:r>
                    <w:r w:rsidR="004F465B" w:rsidRPr="00D54146">
                      <w:rPr>
                        <w:rFonts w:ascii="Goudy Old Style" w:eastAsia="Sorts Mill Goudy" w:hAnsi="Goudy Old Style" w:cs="Sorts Mill Goudy"/>
                        <w:color w:val="000000"/>
                        <w:spacing w:val="-4"/>
                        <w:sz w:val="16"/>
                        <w:szCs w:val="16"/>
                      </w:rPr>
                      <w:t xml:space="preserve">. </w:t>
                    </w:r>
                    <w:r w:rsidRPr="00B51B40">
                      <w:rPr>
                        <w:rFonts w:ascii="Goudy Old Style" w:eastAsia="Sorts Mill Goudy" w:hAnsi="Goudy Old Style" w:cs="Sorts Mill Goudy"/>
                        <w:color w:val="000000"/>
                        <w:spacing w:val="-4"/>
                        <w:sz w:val="16"/>
                        <w:szCs w:val="16"/>
                      </w:rPr>
                      <w:t>Persistent Urban Poverty: An Evaluation of Cultural Claims and Structural Explanatory Alternatives</w:t>
                    </w:r>
                    <w:r w:rsidR="004F465B" w:rsidRPr="00D54146">
                      <w:rPr>
                        <w:rFonts w:ascii="Goudy Old Style" w:eastAsia="Sorts Mill Goudy" w:hAnsi="Goudy Old Style" w:cs="Sorts Mill Goudy"/>
                        <w:color w:val="000000"/>
                        <w:spacing w:val="-4"/>
                        <w:sz w:val="16"/>
                        <w:szCs w:val="16"/>
                      </w:rPr>
                      <w:t>, Studi</w:t>
                    </w:r>
                    <w:r w:rsidR="00320474">
                      <w:rPr>
                        <w:rFonts w:ascii="Goudy Old Style" w:eastAsia="Sorts Mill Goudy" w:hAnsi="Goudy Old Style" w:cs="Sorts Mill Goudy"/>
                        <w:color w:val="000000"/>
                        <w:spacing w:val="-4"/>
                        <w:sz w:val="16"/>
                        <w:szCs w:val="16"/>
                        <w:lang w:val="en-US"/>
                      </w:rPr>
                      <w:t xml:space="preserve"> </w:t>
                    </w:r>
                    <w:r w:rsidR="004F465B" w:rsidRPr="00D54146">
                      <w:rPr>
                        <w:rFonts w:ascii="Goudy Old Style" w:eastAsia="Sorts Mill Goudy" w:hAnsi="Goudy Old Style" w:cs="Sorts Mill Goudy"/>
                        <w:color w:val="000000"/>
                        <w:spacing w:val="-4"/>
                        <w:sz w:val="16"/>
                        <w:szCs w:val="16"/>
                      </w:rPr>
                      <w:t>Ilmu</w:t>
                    </w:r>
                    <w:r w:rsidR="00320474">
                      <w:rPr>
                        <w:rFonts w:ascii="Goudy Old Style" w:eastAsia="Sorts Mill Goudy" w:hAnsi="Goudy Old Style" w:cs="Sorts Mill Goudy"/>
                        <w:color w:val="000000"/>
                        <w:spacing w:val="-4"/>
                        <w:sz w:val="16"/>
                        <w:szCs w:val="16"/>
                        <w:lang w:val="en-US"/>
                      </w:rPr>
                      <w:t xml:space="preserve"> </w:t>
                    </w:r>
                    <w:r w:rsidR="004F465B" w:rsidRPr="00D54146">
                      <w:rPr>
                        <w:rFonts w:ascii="Goudy Old Style" w:eastAsia="Sorts Mill Goudy" w:hAnsi="Goudy Old Style" w:cs="Sorts Mill Goudy"/>
                        <w:color w:val="000000"/>
                        <w:spacing w:val="-4"/>
                        <w:sz w:val="16"/>
                        <w:szCs w:val="16"/>
                      </w:rPr>
                      <w:t xml:space="preserve">Sosial Indonesia, </w:t>
                    </w:r>
                    <w:r w:rsidR="006126F9">
                      <w:rPr>
                        <w:rFonts w:ascii="Goudy Old Style" w:eastAsia="Sorts Mill Goudy" w:hAnsi="Goudy Old Style" w:cs="Sorts Mill Goudy"/>
                        <w:color w:val="000000"/>
                        <w:spacing w:val="-4"/>
                        <w:sz w:val="16"/>
                        <w:szCs w:val="16"/>
                        <w:lang w:val="en-US"/>
                      </w:rPr>
                      <w:t>4</w:t>
                    </w:r>
                    <w:r w:rsidR="004F465B" w:rsidRPr="00D54146">
                      <w:rPr>
                        <w:rFonts w:ascii="Goudy Old Style" w:eastAsia="Sorts Mill Goudy" w:hAnsi="Goudy Old Style" w:cs="Sorts Mill Goudy"/>
                        <w:color w:val="000000"/>
                        <w:spacing w:val="-4"/>
                        <w:sz w:val="16"/>
                        <w:szCs w:val="16"/>
                      </w:rPr>
                      <w:t>(</w:t>
                    </w:r>
                    <w:r w:rsidR="006126F9">
                      <w:rPr>
                        <w:rFonts w:ascii="Goudy Old Style" w:eastAsia="Sorts Mill Goudy" w:hAnsi="Goudy Old Style" w:cs="Sorts Mill Goudy"/>
                        <w:color w:val="000000"/>
                        <w:spacing w:val="-4"/>
                        <w:sz w:val="16"/>
                        <w:szCs w:val="16"/>
                        <w:lang w:val="en-US"/>
                      </w:rPr>
                      <w:t>2</w:t>
                    </w:r>
                    <w:r w:rsidR="004F465B" w:rsidRPr="00D54146">
                      <w:rPr>
                        <w:rFonts w:ascii="Goudy Old Style" w:eastAsia="Sorts Mill Goudy" w:hAnsi="Goudy Old Style" w:cs="Sorts Mill Goudy"/>
                        <w:color w:val="000000"/>
                        <w:spacing w:val="-4"/>
                        <w:sz w:val="16"/>
                        <w:szCs w:val="16"/>
                      </w:rPr>
                      <w:t xml:space="preserve">), </w:t>
                    </w:r>
                    <w:r w:rsidR="00267F93">
                      <w:rPr>
                        <w:rFonts w:ascii="Goudy Old Style" w:eastAsia="Sorts Mill Goudy" w:hAnsi="Goudy Old Style" w:cs="Sorts Mill Goudy"/>
                        <w:color w:val="000000"/>
                        <w:spacing w:val="-4"/>
                        <w:sz w:val="16"/>
                        <w:szCs w:val="16"/>
                        <w:lang w:val="en-US"/>
                      </w:rPr>
                      <w:t>129-150</w:t>
                    </w:r>
                    <w:r w:rsidR="004F465B" w:rsidRPr="00D54146">
                      <w:rPr>
                        <w:rFonts w:ascii="Goudy Old Style" w:eastAsia="Sorts Mill Goudy" w:hAnsi="Goudy Old Style" w:cs="Sorts Mill Goudy"/>
                        <w:color w:val="000000"/>
                        <w:spacing w:val="-4"/>
                        <w:sz w:val="16"/>
                        <w:szCs w:val="16"/>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7CCF" w14:textId="77777777" w:rsidR="00B54199" w:rsidRDefault="00B54199">
      <w:pPr>
        <w:spacing w:line="240" w:lineRule="auto"/>
      </w:pPr>
      <w:r>
        <w:separator/>
      </w:r>
    </w:p>
  </w:footnote>
  <w:footnote w:type="continuationSeparator" w:id="0">
    <w:p w14:paraId="0EF38C0A" w14:textId="77777777" w:rsidR="00B54199" w:rsidRDefault="00B541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FFB8" w14:textId="3A80F50B" w:rsidR="00BC6CE8" w:rsidRPr="00320474" w:rsidRDefault="00320474" w:rsidP="00320474">
    <w:pPr>
      <w:pBdr>
        <w:top w:val="nil"/>
        <w:left w:val="nil"/>
        <w:bottom w:val="nil"/>
        <w:right w:val="nil"/>
        <w:between w:val="nil"/>
      </w:pBdr>
      <w:tabs>
        <w:tab w:val="center" w:pos="4680"/>
        <w:tab w:val="right" w:pos="9360"/>
      </w:tabs>
      <w:spacing w:line="240" w:lineRule="auto"/>
      <w:ind w:firstLine="0"/>
      <w:rPr>
        <w:rFonts w:ascii="Goudy Old Style" w:eastAsia="Sorts Mill Goudy" w:hAnsi="Goudy Old Style" w:cs="Sorts Mill Goudy"/>
        <w:b/>
        <w:bCs/>
        <w:color w:val="0070C0"/>
      </w:rPr>
    </w:pPr>
    <w:r w:rsidRPr="00A24C68">
      <w:rPr>
        <w:rFonts w:ascii="Goudy Old Style" w:eastAsia="Sorts Mill Goudy" w:hAnsi="Goudy Old Style" w:cs="Sorts Mill Goudy"/>
        <w:b/>
        <w:bCs/>
        <w:color w:val="0070C0"/>
        <w:sz w:val="20"/>
        <w:szCs w:val="20"/>
      </w:rPr>
      <w:t>Studi Ilmu Sosial Indonesia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F02A" w14:textId="7E4AD4A0" w:rsidR="007032A9" w:rsidRPr="00034814" w:rsidRDefault="008F32AA" w:rsidP="00770C7E">
    <w:pPr>
      <w:spacing w:line="240" w:lineRule="auto"/>
      <w:ind w:firstLine="0"/>
      <w:jc w:val="right"/>
      <w:rPr>
        <w:rFonts w:ascii="Goudy Old Style" w:eastAsia="Sorts Mill Goudy" w:hAnsi="Goudy Old Style" w:cs="Sorts Mill Goudy"/>
        <w:b/>
        <w:bCs/>
        <w:color w:val="0070C0"/>
        <w:spacing w:val="-14"/>
        <w:sz w:val="20"/>
        <w:szCs w:val="20"/>
      </w:rPr>
    </w:pPr>
    <w:proofErr w:type="spellStart"/>
    <w:r w:rsidRPr="00034814">
      <w:rPr>
        <w:rFonts w:ascii="Goudy Old Style" w:eastAsia="Sorts Mill Goudy" w:hAnsi="Goudy Old Style" w:cs="Sorts Mill Goudy"/>
        <w:b/>
        <w:bCs/>
        <w:color w:val="0070C0"/>
        <w:spacing w:val="-14"/>
        <w:sz w:val="20"/>
        <w:szCs w:val="20"/>
      </w:rPr>
      <w:t>Persistent</w:t>
    </w:r>
    <w:proofErr w:type="spellEnd"/>
    <w:r w:rsidRPr="00034814">
      <w:rPr>
        <w:rFonts w:ascii="Goudy Old Style" w:eastAsia="Sorts Mill Goudy" w:hAnsi="Goudy Old Style" w:cs="Sorts Mill Goudy"/>
        <w:b/>
        <w:bCs/>
        <w:color w:val="0070C0"/>
        <w:spacing w:val="-14"/>
        <w:sz w:val="20"/>
        <w:szCs w:val="20"/>
      </w:rPr>
      <w:t xml:space="preserve"> Urban </w:t>
    </w:r>
    <w:proofErr w:type="spellStart"/>
    <w:r w:rsidRPr="00034814">
      <w:rPr>
        <w:rFonts w:ascii="Goudy Old Style" w:eastAsia="Sorts Mill Goudy" w:hAnsi="Goudy Old Style" w:cs="Sorts Mill Goudy"/>
        <w:b/>
        <w:bCs/>
        <w:color w:val="0070C0"/>
        <w:spacing w:val="-14"/>
        <w:sz w:val="20"/>
        <w:szCs w:val="20"/>
      </w:rPr>
      <w:t>Poverty</w:t>
    </w:r>
    <w:proofErr w:type="spellEnd"/>
    <w:r w:rsidRPr="00034814">
      <w:rPr>
        <w:rFonts w:ascii="Goudy Old Style" w:eastAsia="Sorts Mill Goudy" w:hAnsi="Goudy Old Style" w:cs="Sorts Mill Goudy"/>
        <w:b/>
        <w:bCs/>
        <w:color w:val="0070C0"/>
        <w:spacing w:val="-14"/>
        <w:sz w:val="20"/>
        <w:szCs w:val="20"/>
      </w:rPr>
      <w:t xml:space="preserve">: An </w:t>
    </w:r>
    <w:proofErr w:type="spellStart"/>
    <w:r w:rsidRPr="00034814">
      <w:rPr>
        <w:rFonts w:ascii="Goudy Old Style" w:eastAsia="Sorts Mill Goudy" w:hAnsi="Goudy Old Style" w:cs="Sorts Mill Goudy"/>
        <w:b/>
        <w:bCs/>
        <w:color w:val="0070C0"/>
        <w:spacing w:val="-14"/>
        <w:sz w:val="20"/>
        <w:szCs w:val="20"/>
      </w:rPr>
      <w:t>Evaluation</w:t>
    </w:r>
    <w:proofErr w:type="spellEnd"/>
    <w:r w:rsidRPr="00034814">
      <w:rPr>
        <w:rFonts w:ascii="Goudy Old Style" w:eastAsia="Sorts Mill Goudy" w:hAnsi="Goudy Old Style" w:cs="Sorts Mill Goudy"/>
        <w:b/>
        <w:bCs/>
        <w:color w:val="0070C0"/>
        <w:spacing w:val="-14"/>
        <w:sz w:val="20"/>
        <w:szCs w:val="20"/>
      </w:rPr>
      <w:t xml:space="preserve"> </w:t>
    </w:r>
    <w:proofErr w:type="spellStart"/>
    <w:r w:rsidRPr="00034814">
      <w:rPr>
        <w:rFonts w:ascii="Goudy Old Style" w:eastAsia="Sorts Mill Goudy" w:hAnsi="Goudy Old Style" w:cs="Sorts Mill Goudy"/>
        <w:b/>
        <w:bCs/>
        <w:color w:val="0070C0"/>
        <w:spacing w:val="-14"/>
        <w:sz w:val="20"/>
        <w:szCs w:val="20"/>
      </w:rPr>
      <w:t>of</w:t>
    </w:r>
    <w:proofErr w:type="spellEnd"/>
    <w:r w:rsidRPr="00034814">
      <w:rPr>
        <w:rFonts w:ascii="Goudy Old Style" w:eastAsia="Sorts Mill Goudy" w:hAnsi="Goudy Old Style" w:cs="Sorts Mill Goudy"/>
        <w:b/>
        <w:bCs/>
        <w:color w:val="0070C0"/>
        <w:spacing w:val="-14"/>
        <w:sz w:val="20"/>
        <w:szCs w:val="20"/>
      </w:rPr>
      <w:t xml:space="preserve"> </w:t>
    </w:r>
    <w:proofErr w:type="spellStart"/>
    <w:r w:rsidRPr="00034814">
      <w:rPr>
        <w:rFonts w:ascii="Goudy Old Style" w:eastAsia="Sorts Mill Goudy" w:hAnsi="Goudy Old Style" w:cs="Sorts Mill Goudy"/>
        <w:b/>
        <w:bCs/>
        <w:color w:val="0070C0"/>
        <w:spacing w:val="-14"/>
        <w:sz w:val="20"/>
        <w:szCs w:val="20"/>
      </w:rPr>
      <w:t>Cultural</w:t>
    </w:r>
    <w:proofErr w:type="spellEnd"/>
    <w:r w:rsidRPr="00034814">
      <w:rPr>
        <w:rFonts w:ascii="Goudy Old Style" w:eastAsia="Sorts Mill Goudy" w:hAnsi="Goudy Old Style" w:cs="Sorts Mill Goudy"/>
        <w:b/>
        <w:bCs/>
        <w:color w:val="0070C0"/>
        <w:spacing w:val="-14"/>
        <w:sz w:val="20"/>
        <w:szCs w:val="20"/>
      </w:rPr>
      <w:t xml:space="preserve"> </w:t>
    </w:r>
    <w:proofErr w:type="spellStart"/>
    <w:r w:rsidRPr="00034814">
      <w:rPr>
        <w:rFonts w:ascii="Goudy Old Style" w:eastAsia="Sorts Mill Goudy" w:hAnsi="Goudy Old Style" w:cs="Sorts Mill Goudy"/>
        <w:b/>
        <w:bCs/>
        <w:color w:val="0070C0"/>
        <w:spacing w:val="-14"/>
        <w:sz w:val="20"/>
        <w:szCs w:val="20"/>
      </w:rPr>
      <w:t>Claims</w:t>
    </w:r>
    <w:proofErr w:type="spellEnd"/>
    <w:r w:rsidRPr="00034814">
      <w:rPr>
        <w:rFonts w:ascii="Goudy Old Style" w:eastAsia="Sorts Mill Goudy" w:hAnsi="Goudy Old Style" w:cs="Sorts Mill Goudy"/>
        <w:b/>
        <w:bCs/>
        <w:color w:val="0070C0"/>
        <w:spacing w:val="-14"/>
        <w:sz w:val="20"/>
        <w:szCs w:val="20"/>
      </w:rPr>
      <w:t xml:space="preserve"> </w:t>
    </w:r>
    <w:proofErr w:type="spellStart"/>
    <w:r w:rsidRPr="00034814">
      <w:rPr>
        <w:rFonts w:ascii="Goudy Old Style" w:eastAsia="Sorts Mill Goudy" w:hAnsi="Goudy Old Style" w:cs="Sorts Mill Goudy"/>
        <w:b/>
        <w:bCs/>
        <w:color w:val="0070C0"/>
        <w:spacing w:val="-14"/>
        <w:sz w:val="20"/>
        <w:szCs w:val="20"/>
      </w:rPr>
      <w:t>and</w:t>
    </w:r>
    <w:proofErr w:type="spellEnd"/>
    <w:r w:rsidRPr="00034814">
      <w:rPr>
        <w:rFonts w:ascii="Goudy Old Style" w:eastAsia="Sorts Mill Goudy" w:hAnsi="Goudy Old Style" w:cs="Sorts Mill Goudy"/>
        <w:b/>
        <w:bCs/>
        <w:color w:val="0070C0"/>
        <w:spacing w:val="-14"/>
        <w:sz w:val="20"/>
        <w:szCs w:val="20"/>
      </w:rPr>
      <w:t xml:space="preserve"> </w:t>
    </w:r>
    <w:proofErr w:type="spellStart"/>
    <w:r w:rsidRPr="00034814">
      <w:rPr>
        <w:rFonts w:ascii="Goudy Old Style" w:eastAsia="Sorts Mill Goudy" w:hAnsi="Goudy Old Style" w:cs="Sorts Mill Goudy"/>
        <w:b/>
        <w:bCs/>
        <w:color w:val="0070C0"/>
        <w:spacing w:val="-14"/>
        <w:sz w:val="20"/>
        <w:szCs w:val="20"/>
      </w:rPr>
      <w:t>Structural</w:t>
    </w:r>
    <w:proofErr w:type="spellEnd"/>
    <w:r w:rsidRPr="00034814">
      <w:rPr>
        <w:rFonts w:ascii="Goudy Old Style" w:eastAsia="Sorts Mill Goudy" w:hAnsi="Goudy Old Style" w:cs="Sorts Mill Goudy"/>
        <w:b/>
        <w:bCs/>
        <w:color w:val="0070C0"/>
        <w:spacing w:val="-14"/>
        <w:sz w:val="20"/>
        <w:szCs w:val="20"/>
      </w:rPr>
      <w:t xml:space="preserve"> </w:t>
    </w:r>
    <w:proofErr w:type="spellStart"/>
    <w:r w:rsidRPr="00034814">
      <w:rPr>
        <w:rFonts w:ascii="Goudy Old Style" w:eastAsia="Sorts Mill Goudy" w:hAnsi="Goudy Old Style" w:cs="Sorts Mill Goudy"/>
        <w:b/>
        <w:bCs/>
        <w:color w:val="0070C0"/>
        <w:spacing w:val="-14"/>
        <w:sz w:val="20"/>
        <w:szCs w:val="20"/>
      </w:rPr>
      <w:t>Explanatory</w:t>
    </w:r>
    <w:proofErr w:type="spellEnd"/>
    <w:r w:rsidRPr="00034814">
      <w:rPr>
        <w:rFonts w:ascii="Goudy Old Style" w:eastAsia="Sorts Mill Goudy" w:hAnsi="Goudy Old Style" w:cs="Sorts Mill Goudy"/>
        <w:b/>
        <w:bCs/>
        <w:color w:val="0070C0"/>
        <w:spacing w:val="-14"/>
        <w:sz w:val="20"/>
        <w:szCs w:val="20"/>
      </w:rPr>
      <w:t xml:space="preserve"> </w:t>
    </w:r>
    <w:proofErr w:type="spellStart"/>
    <w:r w:rsidRPr="00034814">
      <w:rPr>
        <w:rFonts w:ascii="Goudy Old Style" w:eastAsia="Sorts Mill Goudy" w:hAnsi="Goudy Old Style" w:cs="Sorts Mill Goudy"/>
        <w:b/>
        <w:bCs/>
        <w:color w:val="0070C0"/>
        <w:spacing w:val="-14"/>
        <w:sz w:val="20"/>
        <w:szCs w:val="20"/>
      </w:rPr>
      <w:t>Alternatives</w:t>
    </w:r>
    <w:proofErr w:type="spellEnd"/>
  </w:p>
  <w:p w14:paraId="7CD1667A" w14:textId="2D2D6B2E" w:rsidR="00BC6CE8" w:rsidRPr="00A24C68" w:rsidRDefault="007032A9" w:rsidP="00EF0BF0">
    <w:pPr>
      <w:spacing w:line="240" w:lineRule="auto"/>
      <w:ind w:firstLine="0"/>
      <w:jc w:val="right"/>
      <w:rPr>
        <w:rFonts w:ascii="Goudy Old Style" w:hAnsi="Goudy Old Style"/>
        <w:b/>
        <w:bCs/>
        <w:color w:val="0070C0"/>
        <w:sz w:val="20"/>
        <w:szCs w:val="20"/>
      </w:rPr>
    </w:pPr>
    <w:r w:rsidRPr="00A24C68">
      <w:rPr>
        <w:rFonts w:ascii="Goudy Old Style" w:eastAsia="Sorts Mill Goudy" w:hAnsi="Goudy Old Style" w:cs="Sorts Mill Goudy"/>
        <w:b/>
        <w:bCs/>
        <w:color w:val="0070C0"/>
        <w:sz w:val="20"/>
        <w:szCs w:val="20"/>
      </w:rPr>
      <w:t>(</w:t>
    </w:r>
    <w:r w:rsidR="00371953" w:rsidRPr="00371953">
      <w:rPr>
        <w:rFonts w:ascii="Goudy Old Style" w:eastAsia="Sorts Mill Goudy" w:hAnsi="Goudy Old Style" w:cs="Sorts Mill Goudy"/>
        <w:b/>
        <w:bCs/>
        <w:color w:val="0070C0"/>
        <w:sz w:val="20"/>
        <w:szCs w:val="20"/>
        <w:lang w:val="en-US"/>
      </w:rPr>
      <w:t>Jeje Abdul Rojak</w:t>
    </w:r>
    <w:r w:rsidRPr="00A24C68">
      <w:rPr>
        <w:rFonts w:ascii="Goudy Old Style" w:eastAsia="Sorts Mill Goudy" w:hAnsi="Goudy Old Style" w:cs="Sorts Mill Goudy"/>
        <w:b/>
        <w:bCs/>
        <w:color w:val="0070C0"/>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58A2" w14:textId="3772F681" w:rsidR="00D836A4" w:rsidRPr="00320474" w:rsidRDefault="00320474" w:rsidP="00320474">
    <w:pPr>
      <w:pStyle w:val="Header"/>
      <w:ind w:firstLine="0"/>
      <w:rPr>
        <w:rFonts w:ascii="Goudy Old Style" w:hAnsi="Goudy Old Style"/>
        <w:b/>
        <w:color w:val="EEECE1" w:themeColor="background2"/>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D836A4">
      <w:rPr>
        <w:rFonts w:ascii="Goudy Old Style" w:hAnsi="Goudy Old Style"/>
        <w:b/>
        <w:color w:val="EEECE1" w:themeColor="background2"/>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pISSN 2798-2106 </w:t>
    </w:r>
    <w:r>
      <w:rPr>
        <w:rFonts w:ascii="Goudy Old Style" w:hAnsi="Goudy Old Style"/>
        <w:b/>
        <w:color w:val="EEECE1" w:themeColor="background2"/>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b/>
    </w:r>
    <w:r>
      <w:rPr>
        <w:rFonts w:ascii="Goudy Old Style" w:hAnsi="Goudy Old Style"/>
        <w:b/>
        <w:color w:val="EEECE1" w:themeColor="background2"/>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b/>
    </w:r>
    <w:r w:rsidRPr="00D836A4">
      <w:rPr>
        <w:rFonts w:ascii="Goudy Old Style" w:hAnsi="Goudy Old Style"/>
        <w:b/>
        <w:color w:val="EEECE1" w:themeColor="background2"/>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eISSN 2808-4470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956DF"/>
    <w:multiLevelType w:val="hybridMultilevel"/>
    <w:tmpl w:val="35EAD166"/>
    <w:lvl w:ilvl="0" w:tplc="A85A1C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94052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0D"/>
    <w:rsid w:val="00002858"/>
    <w:rsid w:val="0000384D"/>
    <w:rsid w:val="00006579"/>
    <w:rsid w:val="00011EAD"/>
    <w:rsid w:val="00012772"/>
    <w:rsid w:val="0002034F"/>
    <w:rsid w:val="000216E5"/>
    <w:rsid w:val="00021C8E"/>
    <w:rsid w:val="00022724"/>
    <w:rsid w:val="0002621B"/>
    <w:rsid w:val="000302DA"/>
    <w:rsid w:val="00030BB3"/>
    <w:rsid w:val="00033216"/>
    <w:rsid w:val="00033931"/>
    <w:rsid w:val="00034814"/>
    <w:rsid w:val="00037712"/>
    <w:rsid w:val="00040A46"/>
    <w:rsid w:val="00040DF2"/>
    <w:rsid w:val="00044624"/>
    <w:rsid w:val="000459CD"/>
    <w:rsid w:val="000470CC"/>
    <w:rsid w:val="00054631"/>
    <w:rsid w:val="00067819"/>
    <w:rsid w:val="000724BC"/>
    <w:rsid w:val="00081037"/>
    <w:rsid w:val="00081245"/>
    <w:rsid w:val="00081D88"/>
    <w:rsid w:val="00083392"/>
    <w:rsid w:val="00087EE6"/>
    <w:rsid w:val="00090F74"/>
    <w:rsid w:val="00093D8C"/>
    <w:rsid w:val="000975DD"/>
    <w:rsid w:val="000A3517"/>
    <w:rsid w:val="000A6C88"/>
    <w:rsid w:val="000A70C0"/>
    <w:rsid w:val="000B00F9"/>
    <w:rsid w:val="000B04A4"/>
    <w:rsid w:val="000B12D4"/>
    <w:rsid w:val="000B1F27"/>
    <w:rsid w:val="000B2D81"/>
    <w:rsid w:val="000C30EC"/>
    <w:rsid w:val="000C4133"/>
    <w:rsid w:val="000D17B7"/>
    <w:rsid w:val="000D35DD"/>
    <w:rsid w:val="000E2CDD"/>
    <w:rsid w:val="000E5704"/>
    <w:rsid w:val="000E61DB"/>
    <w:rsid w:val="000E62E1"/>
    <w:rsid w:val="000E7D45"/>
    <w:rsid w:val="001057E1"/>
    <w:rsid w:val="00110217"/>
    <w:rsid w:val="00117663"/>
    <w:rsid w:val="0012036A"/>
    <w:rsid w:val="00136D6D"/>
    <w:rsid w:val="00141440"/>
    <w:rsid w:val="001417B2"/>
    <w:rsid w:val="0014311D"/>
    <w:rsid w:val="0014496A"/>
    <w:rsid w:val="00147EDE"/>
    <w:rsid w:val="00152CE9"/>
    <w:rsid w:val="00155CDA"/>
    <w:rsid w:val="00156206"/>
    <w:rsid w:val="00161C57"/>
    <w:rsid w:val="00172836"/>
    <w:rsid w:val="00177049"/>
    <w:rsid w:val="0017793D"/>
    <w:rsid w:val="001865ED"/>
    <w:rsid w:val="00194764"/>
    <w:rsid w:val="0019578E"/>
    <w:rsid w:val="001A3A4E"/>
    <w:rsid w:val="001A688F"/>
    <w:rsid w:val="001D04CB"/>
    <w:rsid w:val="001D529D"/>
    <w:rsid w:val="001D7824"/>
    <w:rsid w:val="001E26C4"/>
    <w:rsid w:val="001F0D60"/>
    <w:rsid w:val="001F1173"/>
    <w:rsid w:val="001F54C4"/>
    <w:rsid w:val="001F6055"/>
    <w:rsid w:val="001F67ED"/>
    <w:rsid w:val="00200058"/>
    <w:rsid w:val="002024A3"/>
    <w:rsid w:val="00210169"/>
    <w:rsid w:val="00211069"/>
    <w:rsid w:val="002228A3"/>
    <w:rsid w:val="00233862"/>
    <w:rsid w:val="00236279"/>
    <w:rsid w:val="002363EC"/>
    <w:rsid w:val="002418B2"/>
    <w:rsid w:val="00247ECF"/>
    <w:rsid w:val="0025605A"/>
    <w:rsid w:val="0026026A"/>
    <w:rsid w:val="002619E8"/>
    <w:rsid w:val="00263207"/>
    <w:rsid w:val="00267F93"/>
    <w:rsid w:val="00285125"/>
    <w:rsid w:val="00285E20"/>
    <w:rsid w:val="002873E7"/>
    <w:rsid w:val="0029556A"/>
    <w:rsid w:val="002B139F"/>
    <w:rsid w:val="002B72FA"/>
    <w:rsid w:val="002D36F0"/>
    <w:rsid w:val="002E05D2"/>
    <w:rsid w:val="002E1DA9"/>
    <w:rsid w:val="002E233F"/>
    <w:rsid w:val="002E2BDB"/>
    <w:rsid w:val="002E3021"/>
    <w:rsid w:val="002F4491"/>
    <w:rsid w:val="002F5868"/>
    <w:rsid w:val="002F6C1B"/>
    <w:rsid w:val="00300BCF"/>
    <w:rsid w:val="00302F8E"/>
    <w:rsid w:val="0030446B"/>
    <w:rsid w:val="00320474"/>
    <w:rsid w:val="00321F25"/>
    <w:rsid w:val="003222DF"/>
    <w:rsid w:val="00323119"/>
    <w:rsid w:val="00333B88"/>
    <w:rsid w:val="00335437"/>
    <w:rsid w:val="003517F7"/>
    <w:rsid w:val="00357DA9"/>
    <w:rsid w:val="00361257"/>
    <w:rsid w:val="00363EA5"/>
    <w:rsid w:val="00367F11"/>
    <w:rsid w:val="00370633"/>
    <w:rsid w:val="00371953"/>
    <w:rsid w:val="003738D5"/>
    <w:rsid w:val="0037497D"/>
    <w:rsid w:val="003772FB"/>
    <w:rsid w:val="00381717"/>
    <w:rsid w:val="00381B54"/>
    <w:rsid w:val="00383619"/>
    <w:rsid w:val="00385697"/>
    <w:rsid w:val="00387BB7"/>
    <w:rsid w:val="00390CAF"/>
    <w:rsid w:val="0039108B"/>
    <w:rsid w:val="00392D83"/>
    <w:rsid w:val="003A2D97"/>
    <w:rsid w:val="003A425A"/>
    <w:rsid w:val="003A63A7"/>
    <w:rsid w:val="003B4EB3"/>
    <w:rsid w:val="003B513B"/>
    <w:rsid w:val="003B703C"/>
    <w:rsid w:val="003C4202"/>
    <w:rsid w:val="003D4FD6"/>
    <w:rsid w:val="003E29CC"/>
    <w:rsid w:val="003F05D6"/>
    <w:rsid w:val="003F3EEA"/>
    <w:rsid w:val="003F563E"/>
    <w:rsid w:val="004013A1"/>
    <w:rsid w:val="00402686"/>
    <w:rsid w:val="00402EE8"/>
    <w:rsid w:val="00402F4A"/>
    <w:rsid w:val="00410E20"/>
    <w:rsid w:val="00411D8C"/>
    <w:rsid w:val="0041246E"/>
    <w:rsid w:val="00415AB9"/>
    <w:rsid w:val="004174F6"/>
    <w:rsid w:val="00425395"/>
    <w:rsid w:val="0042595C"/>
    <w:rsid w:val="00426F12"/>
    <w:rsid w:val="00431B47"/>
    <w:rsid w:val="00433AA8"/>
    <w:rsid w:val="004347F5"/>
    <w:rsid w:val="00437018"/>
    <w:rsid w:val="00440A77"/>
    <w:rsid w:val="00441CE8"/>
    <w:rsid w:val="004469C9"/>
    <w:rsid w:val="00446C21"/>
    <w:rsid w:val="004516F7"/>
    <w:rsid w:val="00455A64"/>
    <w:rsid w:val="00464523"/>
    <w:rsid w:val="00464FD7"/>
    <w:rsid w:val="00470F4B"/>
    <w:rsid w:val="004776B2"/>
    <w:rsid w:val="00481399"/>
    <w:rsid w:val="00482D0D"/>
    <w:rsid w:val="00486A2E"/>
    <w:rsid w:val="00486BCE"/>
    <w:rsid w:val="00492CC0"/>
    <w:rsid w:val="0049663F"/>
    <w:rsid w:val="004A03E8"/>
    <w:rsid w:val="004A7D2E"/>
    <w:rsid w:val="004B38B1"/>
    <w:rsid w:val="004B4184"/>
    <w:rsid w:val="004C32DD"/>
    <w:rsid w:val="004C7160"/>
    <w:rsid w:val="004C733A"/>
    <w:rsid w:val="004D095F"/>
    <w:rsid w:val="004D33D2"/>
    <w:rsid w:val="004D42DA"/>
    <w:rsid w:val="004D4632"/>
    <w:rsid w:val="004D51BE"/>
    <w:rsid w:val="004E4CE6"/>
    <w:rsid w:val="004F3184"/>
    <w:rsid w:val="004F465B"/>
    <w:rsid w:val="004F762B"/>
    <w:rsid w:val="00505E88"/>
    <w:rsid w:val="00512FA3"/>
    <w:rsid w:val="00516F4F"/>
    <w:rsid w:val="00533225"/>
    <w:rsid w:val="005346FB"/>
    <w:rsid w:val="00535782"/>
    <w:rsid w:val="00554594"/>
    <w:rsid w:val="00560019"/>
    <w:rsid w:val="00572728"/>
    <w:rsid w:val="005747B2"/>
    <w:rsid w:val="00577964"/>
    <w:rsid w:val="00580770"/>
    <w:rsid w:val="00580BBC"/>
    <w:rsid w:val="00580E35"/>
    <w:rsid w:val="00584C27"/>
    <w:rsid w:val="00587030"/>
    <w:rsid w:val="005A0722"/>
    <w:rsid w:val="005A2027"/>
    <w:rsid w:val="005A276E"/>
    <w:rsid w:val="005A4CEF"/>
    <w:rsid w:val="005A510D"/>
    <w:rsid w:val="005A6D82"/>
    <w:rsid w:val="005B0FE0"/>
    <w:rsid w:val="005C01D3"/>
    <w:rsid w:val="005C03E0"/>
    <w:rsid w:val="005C03F6"/>
    <w:rsid w:val="005C129C"/>
    <w:rsid w:val="005C1372"/>
    <w:rsid w:val="005C3D23"/>
    <w:rsid w:val="005D0314"/>
    <w:rsid w:val="005D05B8"/>
    <w:rsid w:val="005D12C9"/>
    <w:rsid w:val="005D4AFD"/>
    <w:rsid w:val="005D7425"/>
    <w:rsid w:val="005E1006"/>
    <w:rsid w:val="005E1F5F"/>
    <w:rsid w:val="005E226E"/>
    <w:rsid w:val="005E5679"/>
    <w:rsid w:val="005F0E55"/>
    <w:rsid w:val="005F7DAC"/>
    <w:rsid w:val="0060148C"/>
    <w:rsid w:val="006024F1"/>
    <w:rsid w:val="00605AFE"/>
    <w:rsid w:val="00607367"/>
    <w:rsid w:val="006126F9"/>
    <w:rsid w:val="00614A58"/>
    <w:rsid w:val="00616504"/>
    <w:rsid w:val="006233AD"/>
    <w:rsid w:val="00645C5A"/>
    <w:rsid w:val="00646DDB"/>
    <w:rsid w:val="00647DA5"/>
    <w:rsid w:val="00651D0E"/>
    <w:rsid w:val="00657E11"/>
    <w:rsid w:val="00665A38"/>
    <w:rsid w:val="00666992"/>
    <w:rsid w:val="006670AE"/>
    <w:rsid w:val="00672455"/>
    <w:rsid w:val="006727F9"/>
    <w:rsid w:val="00677A8E"/>
    <w:rsid w:val="006861F1"/>
    <w:rsid w:val="00686B25"/>
    <w:rsid w:val="00694444"/>
    <w:rsid w:val="00696681"/>
    <w:rsid w:val="006A0A53"/>
    <w:rsid w:val="006A1A5A"/>
    <w:rsid w:val="006A4046"/>
    <w:rsid w:val="006A4EFF"/>
    <w:rsid w:val="006A5C1B"/>
    <w:rsid w:val="006C0D95"/>
    <w:rsid w:val="006C2387"/>
    <w:rsid w:val="006C4B4F"/>
    <w:rsid w:val="006C538E"/>
    <w:rsid w:val="006C53DC"/>
    <w:rsid w:val="006C6B0C"/>
    <w:rsid w:val="006D0BAE"/>
    <w:rsid w:val="006D3005"/>
    <w:rsid w:val="006D545F"/>
    <w:rsid w:val="006E0029"/>
    <w:rsid w:val="006E1E42"/>
    <w:rsid w:val="006E6EB3"/>
    <w:rsid w:val="006F0F78"/>
    <w:rsid w:val="006F3C93"/>
    <w:rsid w:val="007032A9"/>
    <w:rsid w:val="007112D5"/>
    <w:rsid w:val="00720207"/>
    <w:rsid w:val="007214BC"/>
    <w:rsid w:val="0073145B"/>
    <w:rsid w:val="0074084E"/>
    <w:rsid w:val="00741D40"/>
    <w:rsid w:val="00742705"/>
    <w:rsid w:val="0074271C"/>
    <w:rsid w:val="00751B96"/>
    <w:rsid w:val="00753C21"/>
    <w:rsid w:val="00756246"/>
    <w:rsid w:val="00760E6C"/>
    <w:rsid w:val="00761CA2"/>
    <w:rsid w:val="00763B96"/>
    <w:rsid w:val="00770C7E"/>
    <w:rsid w:val="007735F4"/>
    <w:rsid w:val="0077559C"/>
    <w:rsid w:val="00775E6E"/>
    <w:rsid w:val="00777645"/>
    <w:rsid w:val="00777CD9"/>
    <w:rsid w:val="00785FF4"/>
    <w:rsid w:val="00786406"/>
    <w:rsid w:val="007908D2"/>
    <w:rsid w:val="00793A62"/>
    <w:rsid w:val="007970BD"/>
    <w:rsid w:val="007A06B2"/>
    <w:rsid w:val="007A1BE8"/>
    <w:rsid w:val="007A2231"/>
    <w:rsid w:val="007A2330"/>
    <w:rsid w:val="007A2E21"/>
    <w:rsid w:val="007A4DA4"/>
    <w:rsid w:val="007B440E"/>
    <w:rsid w:val="007B627F"/>
    <w:rsid w:val="007B70BA"/>
    <w:rsid w:val="007B72DF"/>
    <w:rsid w:val="007B7EAA"/>
    <w:rsid w:val="007C0594"/>
    <w:rsid w:val="007C2363"/>
    <w:rsid w:val="007C7488"/>
    <w:rsid w:val="007D781E"/>
    <w:rsid w:val="007D7C4E"/>
    <w:rsid w:val="007E1992"/>
    <w:rsid w:val="007E2F1A"/>
    <w:rsid w:val="007E44CC"/>
    <w:rsid w:val="007E5E2F"/>
    <w:rsid w:val="007E624B"/>
    <w:rsid w:val="007E7739"/>
    <w:rsid w:val="007F1B15"/>
    <w:rsid w:val="007F28F0"/>
    <w:rsid w:val="0080139B"/>
    <w:rsid w:val="00802303"/>
    <w:rsid w:val="008036B9"/>
    <w:rsid w:val="00805345"/>
    <w:rsid w:val="00825778"/>
    <w:rsid w:val="00826C8E"/>
    <w:rsid w:val="00827976"/>
    <w:rsid w:val="00827E5C"/>
    <w:rsid w:val="00831DB4"/>
    <w:rsid w:val="00832616"/>
    <w:rsid w:val="00834E17"/>
    <w:rsid w:val="00837E37"/>
    <w:rsid w:val="008425AD"/>
    <w:rsid w:val="00851608"/>
    <w:rsid w:val="00851C45"/>
    <w:rsid w:val="0087234A"/>
    <w:rsid w:val="0087454A"/>
    <w:rsid w:val="00880265"/>
    <w:rsid w:val="00883EC3"/>
    <w:rsid w:val="00886FE0"/>
    <w:rsid w:val="00887985"/>
    <w:rsid w:val="00893221"/>
    <w:rsid w:val="0089335F"/>
    <w:rsid w:val="008A616B"/>
    <w:rsid w:val="008B02A8"/>
    <w:rsid w:val="008B6D14"/>
    <w:rsid w:val="008B770A"/>
    <w:rsid w:val="008C123A"/>
    <w:rsid w:val="008C3065"/>
    <w:rsid w:val="008D59C9"/>
    <w:rsid w:val="008D6ADA"/>
    <w:rsid w:val="008E6D10"/>
    <w:rsid w:val="008E7AD9"/>
    <w:rsid w:val="008F32AA"/>
    <w:rsid w:val="008F4C4C"/>
    <w:rsid w:val="008F6129"/>
    <w:rsid w:val="008F63F2"/>
    <w:rsid w:val="008F7A40"/>
    <w:rsid w:val="009201C3"/>
    <w:rsid w:val="009228BC"/>
    <w:rsid w:val="00926F54"/>
    <w:rsid w:val="009340F6"/>
    <w:rsid w:val="00937343"/>
    <w:rsid w:val="0094219F"/>
    <w:rsid w:val="009462AD"/>
    <w:rsid w:val="00950BA8"/>
    <w:rsid w:val="009531CC"/>
    <w:rsid w:val="00957F5E"/>
    <w:rsid w:val="00960D5E"/>
    <w:rsid w:val="00961841"/>
    <w:rsid w:val="00965049"/>
    <w:rsid w:val="00972A4C"/>
    <w:rsid w:val="00980BE3"/>
    <w:rsid w:val="0098483E"/>
    <w:rsid w:val="009865F4"/>
    <w:rsid w:val="00991613"/>
    <w:rsid w:val="00993D09"/>
    <w:rsid w:val="00996ECD"/>
    <w:rsid w:val="00997B51"/>
    <w:rsid w:val="009A1FE6"/>
    <w:rsid w:val="009A6958"/>
    <w:rsid w:val="009B18FF"/>
    <w:rsid w:val="009B231C"/>
    <w:rsid w:val="009B3C8E"/>
    <w:rsid w:val="009B49D7"/>
    <w:rsid w:val="009B5702"/>
    <w:rsid w:val="009B706B"/>
    <w:rsid w:val="009C0224"/>
    <w:rsid w:val="009C0B37"/>
    <w:rsid w:val="009C1558"/>
    <w:rsid w:val="009C32ED"/>
    <w:rsid w:val="009C7F51"/>
    <w:rsid w:val="009D3106"/>
    <w:rsid w:val="009D6186"/>
    <w:rsid w:val="009E2656"/>
    <w:rsid w:val="009E407E"/>
    <w:rsid w:val="009F157F"/>
    <w:rsid w:val="009F25EC"/>
    <w:rsid w:val="009F56DB"/>
    <w:rsid w:val="00A03EF4"/>
    <w:rsid w:val="00A06207"/>
    <w:rsid w:val="00A14DDD"/>
    <w:rsid w:val="00A17204"/>
    <w:rsid w:val="00A201C2"/>
    <w:rsid w:val="00A247E3"/>
    <w:rsid w:val="00A24C5E"/>
    <w:rsid w:val="00A24C68"/>
    <w:rsid w:val="00A272D2"/>
    <w:rsid w:val="00A27FA7"/>
    <w:rsid w:val="00A30AEF"/>
    <w:rsid w:val="00A31CF7"/>
    <w:rsid w:val="00A4051C"/>
    <w:rsid w:val="00A42147"/>
    <w:rsid w:val="00A4652D"/>
    <w:rsid w:val="00A46757"/>
    <w:rsid w:val="00A503CB"/>
    <w:rsid w:val="00A56996"/>
    <w:rsid w:val="00A6660B"/>
    <w:rsid w:val="00A706AB"/>
    <w:rsid w:val="00A71CB5"/>
    <w:rsid w:val="00A830B4"/>
    <w:rsid w:val="00A86D73"/>
    <w:rsid w:val="00A87551"/>
    <w:rsid w:val="00A9476C"/>
    <w:rsid w:val="00A976EA"/>
    <w:rsid w:val="00AA1AD2"/>
    <w:rsid w:val="00AA658F"/>
    <w:rsid w:val="00AB121A"/>
    <w:rsid w:val="00AB1CC0"/>
    <w:rsid w:val="00AB3729"/>
    <w:rsid w:val="00AB39A0"/>
    <w:rsid w:val="00AB4059"/>
    <w:rsid w:val="00AC00EC"/>
    <w:rsid w:val="00AC64EF"/>
    <w:rsid w:val="00AC70F8"/>
    <w:rsid w:val="00AD32DA"/>
    <w:rsid w:val="00AE0A0F"/>
    <w:rsid w:val="00AE31EC"/>
    <w:rsid w:val="00AE711F"/>
    <w:rsid w:val="00AF751C"/>
    <w:rsid w:val="00B06A46"/>
    <w:rsid w:val="00B1022F"/>
    <w:rsid w:val="00B10CCB"/>
    <w:rsid w:val="00B149F9"/>
    <w:rsid w:val="00B1612E"/>
    <w:rsid w:val="00B21771"/>
    <w:rsid w:val="00B26C1A"/>
    <w:rsid w:val="00B27501"/>
    <w:rsid w:val="00B27B3B"/>
    <w:rsid w:val="00B31A9A"/>
    <w:rsid w:val="00B33498"/>
    <w:rsid w:val="00B37445"/>
    <w:rsid w:val="00B45D65"/>
    <w:rsid w:val="00B5017B"/>
    <w:rsid w:val="00B505CC"/>
    <w:rsid w:val="00B51524"/>
    <w:rsid w:val="00B51B40"/>
    <w:rsid w:val="00B54199"/>
    <w:rsid w:val="00B54535"/>
    <w:rsid w:val="00B60045"/>
    <w:rsid w:val="00B625B6"/>
    <w:rsid w:val="00B65A9B"/>
    <w:rsid w:val="00B75427"/>
    <w:rsid w:val="00B85810"/>
    <w:rsid w:val="00B85BCA"/>
    <w:rsid w:val="00B922BF"/>
    <w:rsid w:val="00B94D31"/>
    <w:rsid w:val="00B961A5"/>
    <w:rsid w:val="00BA2BC1"/>
    <w:rsid w:val="00BB0E4B"/>
    <w:rsid w:val="00BB1287"/>
    <w:rsid w:val="00BB1CFC"/>
    <w:rsid w:val="00BB3E62"/>
    <w:rsid w:val="00BB4BE2"/>
    <w:rsid w:val="00BB6389"/>
    <w:rsid w:val="00BB7817"/>
    <w:rsid w:val="00BB7A7E"/>
    <w:rsid w:val="00BC3402"/>
    <w:rsid w:val="00BC6CE8"/>
    <w:rsid w:val="00BD4A12"/>
    <w:rsid w:val="00BD7EEC"/>
    <w:rsid w:val="00BF2511"/>
    <w:rsid w:val="00BF68D5"/>
    <w:rsid w:val="00BF68D7"/>
    <w:rsid w:val="00BF77FE"/>
    <w:rsid w:val="00BF7C4B"/>
    <w:rsid w:val="00C03444"/>
    <w:rsid w:val="00C03BB5"/>
    <w:rsid w:val="00C05C61"/>
    <w:rsid w:val="00C0698C"/>
    <w:rsid w:val="00C06CFB"/>
    <w:rsid w:val="00C07209"/>
    <w:rsid w:val="00C07F23"/>
    <w:rsid w:val="00C119C6"/>
    <w:rsid w:val="00C25AD8"/>
    <w:rsid w:val="00C406F8"/>
    <w:rsid w:val="00C40A71"/>
    <w:rsid w:val="00C51A11"/>
    <w:rsid w:val="00C54F45"/>
    <w:rsid w:val="00C602F7"/>
    <w:rsid w:val="00C608BD"/>
    <w:rsid w:val="00C60D14"/>
    <w:rsid w:val="00C61229"/>
    <w:rsid w:val="00C71A92"/>
    <w:rsid w:val="00C75366"/>
    <w:rsid w:val="00C80091"/>
    <w:rsid w:val="00C806CD"/>
    <w:rsid w:val="00C8290C"/>
    <w:rsid w:val="00C84646"/>
    <w:rsid w:val="00C901A8"/>
    <w:rsid w:val="00C97991"/>
    <w:rsid w:val="00CA0C96"/>
    <w:rsid w:val="00CA11C2"/>
    <w:rsid w:val="00CA4242"/>
    <w:rsid w:val="00CA6F6F"/>
    <w:rsid w:val="00CB00BD"/>
    <w:rsid w:val="00CB157C"/>
    <w:rsid w:val="00CB734C"/>
    <w:rsid w:val="00CC4B08"/>
    <w:rsid w:val="00CC674E"/>
    <w:rsid w:val="00CD1C88"/>
    <w:rsid w:val="00CD7B1C"/>
    <w:rsid w:val="00CE4E36"/>
    <w:rsid w:val="00CF01CE"/>
    <w:rsid w:val="00CF30BE"/>
    <w:rsid w:val="00D002C1"/>
    <w:rsid w:val="00D0092D"/>
    <w:rsid w:val="00D00AB6"/>
    <w:rsid w:val="00D03822"/>
    <w:rsid w:val="00D15379"/>
    <w:rsid w:val="00D21E2C"/>
    <w:rsid w:val="00D27DF7"/>
    <w:rsid w:val="00D318DF"/>
    <w:rsid w:val="00D33676"/>
    <w:rsid w:val="00D400E5"/>
    <w:rsid w:val="00D417D0"/>
    <w:rsid w:val="00D43E85"/>
    <w:rsid w:val="00D50230"/>
    <w:rsid w:val="00D5054D"/>
    <w:rsid w:val="00D544CE"/>
    <w:rsid w:val="00D560EC"/>
    <w:rsid w:val="00D67242"/>
    <w:rsid w:val="00D67910"/>
    <w:rsid w:val="00D73290"/>
    <w:rsid w:val="00D76645"/>
    <w:rsid w:val="00D836A4"/>
    <w:rsid w:val="00D847C6"/>
    <w:rsid w:val="00D90DA6"/>
    <w:rsid w:val="00D97436"/>
    <w:rsid w:val="00DA0E4F"/>
    <w:rsid w:val="00DB0A17"/>
    <w:rsid w:val="00DB7FAB"/>
    <w:rsid w:val="00DC0DF0"/>
    <w:rsid w:val="00DC28B8"/>
    <w:rsid w:val="00DC2DCE"/>
    <w:rsid w:val="00DC58D8"/>
    <w:rsid w:val="00DD05CB"/>
    <w:rsid w:val="00DD152D"/>
    <w:rsid w:val="00DD51CC"/>
    <w:rsid w:val="00DD6238"/>
    <w:rsid w:val="00DF0822"/>
    <w:rsid w:val="00DF08D1"/>
    <w:rsid w:val="00DF0C1D"/>
    <w:rsid w:val="00DF3579"/>
    <w:rsid w:val="00DF55B7"/>
    <w:rsid w:val="00E041EE"/>
    <w:rsid w:val="00E04591"/>
    <w:rsid w:val="00E06FAD"/>
    <w:rsid w:val="00E174D7"/>
    <w:rsid w:val="00E17FDB"/>
    <w:rsid w:val="00E23DAE"/>
    <w:rsid w:val="00E2603B"/>
    <w:rsid w:val="00E26CA4"/>
    <w:rsid w:val="00E34FB3"/>
    <w:rsid w:val="00E40AEC"/>
    <w:rsid w:val="00E47C52"/>
    <w:rsid w:val="00E50D3B"/>
    <w:rsid w:val="00E52310"/>
    <w:rsid w:val="00E5628F"/>
    <w:rsid w:val="00E608FD"/>
    <w:rsid w:val="00E61061"/>
    <w:rsid w:val="00E63CE9"/>
    <w:rsid w:val="00E729B7"/>
    <w:rsid w:val="00E7314A"/>
    <w:rsid w:val="00E800DA"/>
    <w:rsid w:val="00E8137C"/>
    <w:rsid w:val="00E8150A"/>
    <w:rsid w:val="00E81FD0"/>
    <w:rsid w:val="00E82FF4"/>
    <w:rsid w:val="00E85652"/>
    <w:rsid w:val="00E93340"/>
    <w:rsid w:val="00E96C0B"/>
    <w:rsid w:val="00EA19C4"/>
    <w:rsid w:val="00EA367A"/>
    <w:rsid w:val="00EA3B7B"/>
    <w:rsid w:val="00EB69CC"/>
    <w:rsid w:val="00EC46BD"/>
    <w:rsid w:val="00EC6E2A"/>
    <w:rsid w:val="00ED6AF2"/>
    <w:rsid w:val="00EE4D94"/>
    <w:rsid w:val="00EE5D2E"/>
    <w:rsid w:val="00EF0BF0"/>
    <w:rsid w:val="00EF10DF"/>
    <w:rsid w:val="00EF3C34"/>
    <w:rsid w:val="00EF478A"/>
    <w:rsid w:val="00EF7AAF"/>
    <w:rsid w:val="00F033CB"/>
    <w:rsid w:val="00F07F8E"/>
    <w:rsid w:val="00F10D2A"/>
    <w:rsid w:val="00F25283"/>
    <w:rsid w:val="00F269C0"/>
    <w:rsid w:val="00F32B9F"/>
    <w:rsid w:val="00F333D1"/>
    <w:rsid w:val="00F34224"/>
    <w:rsid w:val="00F37608"/>
    <w:rsid w:val="00F40A9D"/>
    <w:rsid w:val="00F51A05"/>
    <w:rsid w:val="00F54E6E"/>
    <w:rsid w:val="00F63389"/>
    <w:rsid w:val="00F67CFB"/>
    <w:rsid w:val="00F743E1"/>
    <w:rsid w:val="00F80D80"/>
    <w:rsid w:val="00F840D3"/>
    <w:rsid w:val="00F921EF"/>
    <w:rsid w:val="00F92DFF"/>
    <w:rsid w:val="00F95829"/>
    <w:rsid w:val="00FA143E"/>
    <w:rsid w:val="00FA432F"/>
    <w:rsid w:val="00FB2558"/>
    <w:rsid w:val="00FB7E8C"/>
    <w:rsid w:val="00FC412C"/>
    <w:rsid w:val="00FC4FCD"/>
    <w:rsid w:val="00FC62A8"/>
    <w:rsid w:val="00FD08D7"/>
    <w:rsid w:val="00FD580B"/>
    <w:rsid w:val="00FF0C59"/>
    <w:rsid w:val="00FF756D"/>
  </w:rsids>
  <m:mathPr>
    <m:mathFont m:val="Cambria Math"/>
    <m:brkBin m:val="before"/>
    <m:brkBinSub m:val="--"/>
    <m:smallFrac/>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F6F60"/>
  <w15:docId w15:val="{B22B0B7A-D3FC-4906-9D5A-CFB230E3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line="360" w:lineRule="auto"/>
        <w:ind w:firstLine="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42"/>
  </w:style>
  <w:style w:type="paragraph" w:styleId="Heading1">
    <w:name w:val="heading 1"/>
    <w:basedOn w:val="Normal"/>
    <w:next w:val="Normal"/>
    <w:uiPriority w:val="9"/>
    <w:qFormat/>
    <w:rsid w:val="007E773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E7739"/>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rsid w:val="007E773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E773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E7739"/>
    <w:pPr>
      <w:keepNext/>
      <w:keepLines/>
      <w:spacing w:before="220" w:after="40"/>
      <w:outlineLvl w:val="4"/>
    </w:pPr>
    <w:rPr>
      <w:b/>
    </w:rPr>
  </w:style>
  <w:style w:type="paragraph" w:styleId="Heading6">
    <w:name w:val="heading 6"/>
    <w:basedOn w:val="Normal"/>
    <w:next w:val="Normal"/>
    <w:uiPriority w:val="9"/>
    <w:semiHidden/>
    <w:unhideWhenUsed/>
    <w:qFormat/>
    <w:rsid w:val="007E7739"/>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E7739"/>
    <w:pPr>
      <w:keepNext/>
      <w:keepLines/>
      <w:spacing w:before="480" w:after="120"/>
    </w:pPr>
    <w:rPr>
      <w:b/>
      <w:sz w:val="72"/>
      <w:szCs w:val="72"/>
    </w:rPr>
  </w:style>
  <w:style w:type="paragraph" w:styleId="Subtitle">
    <w:name w:val="Subtitle"/>
    <w:basedOn w:val="Normal"/>
    <w:next w:val="Normal"/>
    <w:uiPriority w:val="11"/>
    <w:qFormat/>
    <w:rsid w:val="007E7739"/>
    <w:pPr>
      <w:keepNext/>
      <w:keepLines/>
      <w:spacing w:before="360" w:after="80"/>
    </w:pPr>
    <w:rPr>
      <w:rFonts w:ascii="Georgia" w:eastAsia="Georgia" w:hAnsi="Georgia" w:cs="Georgia"/>
      <w:i/>
      <w:color w:val="666666"/>
      <w:sz w:val="48"/>
      <w:szCs w:val="48"/>
    </w:rPr>
  </w:style>
  <w:style w:type="table" w:customStyle="1" w:styleId="a">
    <w:basedOn w:val="TableNormal"/>
    <w:rsid w:val="007E7739"/>
    <w:pPr>
      <w:spacing w:line="240" w:lineRule="auto"/>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rsid w:val="007E7739"/>
    <w:pPr>
      <w:spacing w:line="240" w:lineRule="auto"/>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rsid w:val="007E7739"/>
    <w:pPr>
      <w:spacing w:line="240" w:lineRule="auto"/>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sid w:val="007E7739"/>
    <w:pPr>
      <w:spacing w:line="240" w:lineRule="auto"/>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rsid w:val="007E7739"/>
    <w:pPr>
      <w:spacing w:line="240" w:lineRule="auto"/>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
    <w:rsid w:val="007E7739"/>
    <w:pPr>
      <w:spacing w:line="240" w:lineRule="auto"/>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
    <w:rsid w:val="007E7739"/>
    <w:pPr>
      <w:spacing w:line="240" w:lineRule="auto"/>
    </w:pPr>
    <w:rPr>
      <w:sz w:val="20"/>
      <w:szCs w:val="20"/>
    </w:rPr>
    <w:tblPr>
      <w:tblStyleRowBandSize w:val="1"/>
      <w:tblStyleColBandSize w:val="1"/>
    </w:tblPr>
  </w:style>
  <w:style w:type="table" w:customStyle="1" w:styleId="a6">
    <w:basedOn w:val="TableNormal"/>
    <w:rsid w:val="007E7739"/>
    <w:pPr>
      <w:spacing w:line="240" w:lineRule="auto"/>
    </w:pPr>
    <w:rPr>
      <w:sz w:val="20"/>
      <w:szCs w:val="20"/>
    </w:rPr>
    <w:tblPr>
      <w:tblStyleRowBandSize w:val="1"/>
      <w:tblStyleColBandSize w:val="1"/>
    </w:tblPr>
  </w:style>
  <w:style w:type="character" w:styleId="Hyperlink">
    <w:name w:val="Hyperlink"/>
    <w:basedOn w:val="DefaultParagraphFont"/>
    <w:uiPriority w:val="99"/>
    <w:unhideWhenUsed/>
    <w:rsid w:val="003A425A"/>
    <w:rPr>
      <w:color w:val="0000FF" w:themeColor="hyperlink"/>
      <w:u w:val="single"/>
    </w:rPr>
  </w:style>
  <w:style w:type="character" w:customStyle="1" w:styleId="UnresolvedMention1">
    <w:name w:val="Unresolved Mention1"/>
    <w:basedOn w:val="DefaultParagraphFont"/>
    <w:uiPriority w:val="99"/>
    <w:semiHidden/>
    <w:unhideWhenUsed/>
    <w:rsid w:val="003A425A"/>
    <w:rPr>
      <w:color w:val="605E5C"/>
      <w:shd w:val="clear" w:color="auto" w:fill="E1DFDD"/>
    </w:rPr>
  </w:style>
  <w:style w:type="paragraph" w:customStyle="1" w:styleId="PARAGRAF">
    <w:name w:val="PARAGRAF"/>
    <w:basedOn w:val="Normal"/>
    <w:qFormat/>
    <w:rsid w:val="0087234A"/>
    <w:pPr>
      <w:autoSpaceDE w:val="0"/>
      <w:autoSpaceDN w:val="0"/>
      <w:adjustRightInd w:val="0"/>
      <w:spacing w:after="100" w:line="276" w:lineRule="auto"/>
      <w:ind w:firstLine="540"/>
      <w:jc w:val="both"/>
    </w:pPr>
    <w:rPr>
      <w:rFonts w:ascii="Times New Roman" w:hAnsi="Times New Roman" w:cs="Times New Roman"/>
      <w:sz w:val="24"/>
      <w:szCs w:val="24"/>
      <w:lang w:val="sv-SE"/>
    </w:rPr>
  </w:style>
  <w:style w:type="table" w:customStyle="1" w:styleId="PlainTable21">
    <w:name w:val="Plain Table 21"/>
    <w:basedOn w:val="TableNormal"/>
    <w:uiPriority w:val="42"/>
    <w:rsid w:val="0087234A"/>
    <w:pPr>
      <w:spacing w:line="240" w:lineRule="auto"/>
      <w:ind w:firstLine="0"/>
    </w:pPr>
    <w:rPr>
      <w:rFonts w:cs="Times New Roman"/>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440A77"/>
    <w:pPr>
      <w:tabs>
        <w:tab w:val="center" w:pos="4680"/>
        <w:tab w:val="right" w:pos="9360"/>
      </w:tabs>
      <w:spacing w:line="240" w:lineRule="auto"/>
    </w:pPr>
  </w:style>
  <w:style w:type="character" w:customStyle="1" w:styleId="HeaderChar">
    <w:name w:val="Header Char"/>
    <w:basedOn w:val="DefaultParagraphFont"/>
    <w:link w:val="Header"/>
    <w:uiPriority w:val="99"/>
    <w:rsid w:val="00440A77"/>
  </w:style>
  <w:style w:type="paragraph" w:styleId="Footer">
    <w:name w:val="footer"/>
    <w:basedOn w:val="Normal"/>
    <w:link w:val="FooterChar"/>
    <w:uiPriority w:val="99"/>
    <w:unhideWhenUsed/>
    <w:rsid w:val="00440A77"/>
    <w:pPr>
      <w:tabs>
        <w:tab w:val="center" w:pos="4680"/>
        <w:tab w:val="right" w:pos="9360"/>
      </w:tabs>
      <w:spacing w:line="240" w:lineRule="auto"/>
    </w:pPr>
  </w:style>
  <w:style w:type="character" w:customStyle="1" w:styleId="FooterChar">
    <w:name w:val="Footer Char"/>
    <w:basedOn w:val="DefaultParagraphFont"/>
    <w:link w:val="Footer"/>
    <w:uiPriority w:val="99"/>
    <w:rsid w:val="00440A77"/>
  </w:style>
  <w:style w:type="table" w:styleId="TableGrid">
    <w:name w:val="Table Grid"/>
    <w:basedOn w:val="TableNormal"/>
    <w:uiPriority w:val="39"/>
    <w:rsid w:val="00022724"/>
    <w:pPr>
      <w:spacing w:line="240" w:lineRule="auto"/>
      <w:ind w:firstLine="0"/>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0E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E4F"/>
    <w:rPr>
      <w:rFonts w:ascii="Tahoma" w:hAnsi="Tahoma" w:cs="Tahoma"/>
      <w:sz w:val="16"/>
      <w:szCs w:val="16"/>
    </w:rPr>
  </w:style>
  <w:style w:type="paragraph" w:customStyle="1" w:styleId="TableParagraph">
    <w:name w:val="Table Paragraph"/>
    <w:basedOn w:val="Normal"/>
    <w:uiPriority w:val="1"/>
    <w:qFormat/>
    <w:rsid w:val="003C4202"/>
    <w:pPr>
      <w:widowControl w:val="0"/>
      <w:autoSpaceDE w:val="0"/>
      <w:autoSpaceDN w:val="0"/>
      <w:spacing w:line="240" w:lineRule="auto"/>
      <w:ind w:firstLine="0"/>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AB1CC0"/>
    <w:rPr>
      <w:color w:val="605E5C"/>
      <w:shd w:val="clear" w:color="auto" w:fill="E1DFDD"/>
    </w:rPr>
  </w:style>
  <w:style w:type="paragraph" w:styleId="ListParagraph">
    <w:name w:val="List Paragraph"/>
    <w:basedOn w:val="Normal"/>
    <w:uiPriority w:val="34"/>
    <w:qFormat/>
    <w:rsid w:val="00464FD7"/>
    <w:pPr>
      <w:ind w:left="720"/>
      <w:contextualSpacing/>
    </w:pPr>
  </w:style>
  <w:style w:type="character" w:customStyle="1" w:styleId="UnresolvedMention3">
    <w:name w:val="Unresolved Mention3"/>
    <w:basedOn w:val="DefaultParagraphFont"/>
    <w:uiPriority w:val="99"/>
    <w:semiHidden/>
    <w:unhideWhenUsed/>
    <w:rsid w:val="00161C57"/>
    <w:rPr>
      <w:color w:val="605E5C"/>
      <w:shd w:val="clear" w:color="auto" w:fill="E1DFDD"/>
    </w:rPr>
  </w:style>
  <w:style w:type="character" w:styleId="UnresolvedMention">
    <w:name w:val="Unresolved Mention"/>
    <w:basedOn w:val="DefaultParagraphFont"/>
    <w:uiPriority w:val="99"/>
    <w:semiHidden/>
    <w:unhideWhenUsed/>
    <w:rsid w:val="009A6958"/>
    <w:rPr>
      <w:color w:val="605E5C"/>
      <w:shd w:val="clear" w:color="auto" w:fill="E1DFDD"/>
    </w:rPr>
  </w:style>
  <w:style w:type="paragraph" w:customStyle="1" w:styleId="Default">
    <w:name w:val="Default"/>
    <w:rsid w:val="00CA4242"/>
    <w:pPr>
      <w:autoSpaceDE w:val="0"/>
      <w:autoSpaceDN w:val="0"/>
      <w:adjustRightInd w:val="0"/>
      <w:spacing w:line="240" w:lineRule="auto"/>
      <w:ind w:firstLine="0"/>
    </w:pPr>
    <w:rPr>
      <w:rFonts w:ascii="Candara" w:eastAsiaTheme="minorHAnsi"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respondence:%20jejeabdulrojak@yaho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5831F-2420-47FC-BEC1-6AE25E8D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22</Pages>
  <Words>8312</Words>
  <Characters>47380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Sembilan Matahari</dc:creator>
  <cp:lastModifiedBy>T6PTCJ00P15425A@outlook.com</cp:lastModifiedBy>
  <cp:revision>81</cp:revision>
  <cp:lastPrinted>2023-01-15T11:39:00Z</cp:lastPrinted>
  <dcterms:created xsi:type="dcterms:W3CDTF">2023-01-15T10:20:00Z</dcterms:created>
  <dcterms:modified xsi:type="dcterms:W3CDTF">2026-06-08T04:32:00Z</dcterms:modified>
</cp:coreProperties>
</file>