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B246F" w14:textId="7A8AE40B" w:rsidR="007032A9" w:rsidRPr="002B6F89" w:rsidRDefault="00937343" w:rsidP="007032A9">
      <w:pPr>
        <w:spacing w:line="240" w:lineRule="auto"/>
        <w:ind w:firstLine="0"/>
        <w:jc w:val="center"/>
        <w:rPr>
          <w:rFonts w:ascii="Goudy Old Style" w:eastAsia="Sorts Mill Goudy" w:hAnsi="Goudy Old Style" w:cs="Sorts Mill Goudy"/>
          <w:b/>
          <w:smallCaps/>
          <w:sz w:val="32"/>
          <w:szCs w:val="32"/>
          <w:lang w:val="en-ID"/>
        </w:rPr>
      </w:pPr>
      <w:r w:rsidRPr="002B6F89">
        <w:rPr>
          <w:rFonts w:ascii="Goudy Old Style" w:hAnsi="Goudy Old Style"/>
          <w:noProof/>
          <w:lang w:val="en-US"/>
        </w:rPr>
        <w:drawing>
          <wp:anchor distT="0" distB="0" distL="114300" distR="114300" simplePos="0" relativeHeight="251661312" behindDoc="1" locked="0" layoutInCell="1" allowOverlap="1" wp14:anchorId="7CE00C2D" wp14:editId="3010882F">
            <wp:simplePos x="0" y="0"/>
            <wp:positionH relativeFrom="column">
              <wp:posOffset>2051685</wp:posOffset>
            </wp:positionH>
            <wp:positionV relativeFrom="paragraph">
              <wp:posOffset>-597958</wp:posOffset>
            </wp:positionV>
            <wp:extent cx="295275" cy="260350"/>
            <wp:effectExtent l="0" t="0" r="952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5275" cy="260350"/>
                    </a:xfrm>
                    <a:prstGeom prst="rect">
                      <a:avLst/>
                    </a:prstGeom>
                  </pic:spPr>
                </pic:pic>
              </a:graphicData>
            </a:graphic>
          </wp:anchor>
        </w:drawing>
      </w:r>
      <w:r w:rsidR="007970BD" w:rsidRPr="002B6F89">
        <w:rPr>
          <w:rFonts w:ascii="Goudy Old Style" w:hAnsi="Goudy Old Style"/>
          <w:noProof/>
          <w:lang w:val="en-US"/>
        </w:rPr>
        <mc:AlternateContent>
          <mc:Choice Requires="wps">
            <w:drawing>
              <wp:anchor distT="0" distB="0" distL="114300" distR="114300" simplePos="0" relativeHeight="251659264" behindDoc="0" locked="0" layoutInCell="1" allowOverlap="1" wp14:anchorId="46A0D7E8" wp14:editId="2EA13C16">
                <wp:simplePos x="0" y="0"/>
                <wp:positionH relativeFrom="margin">
                  <wp:align>left</wp:align>
                </wp:positionH>
                <wp:positionV relativeFrom="paragraph">
                  <wp:posOffset>-310515</wp:posOffset>
                </wp:positionV>
                <wp:extent cx="4438650" cy="436880"/>
                <wp:effectExtent l="0" t="635" r="3175" b="63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650" cy="43688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919878" w14:textId="77777777" w:rsidR="00320474" w:rsidRPr="00306FFA" w:rsidRDefault="00320474" w:rsidP="00320474">
                            <w:pPr>
                              <w:spacing w:line="240" w:lineRule="auto"/>
                              <w:ind w:firstLine="0"/>
                              <w:jc w:val="center"/>
                              <w:textDirection w:val="btLr"/>
                              <w:rPr>
                                <w:rFonts w:ascii="Goudy Old Style" w:hAnsi="Goudy Old Style"/>
                                <w:b/>
                                <w:bCs/>
                                <w:color w:val="0070C0"/>
                                <w14:shadow w14:blurRad="50800" w14:dist="38100" w14:dir="5400000" w14:sx="100000" w14:sy="100000" w14:kx="0" w14:ky="0" w14:algn="t">
                                  <w14:srgbClr w14:val="000000">
                                    <w14:alpha w14:val="60000"/>
                                  </w14:srgbClr>
                                </w14:shadow>
                              </w:rPr>
                            </w:pPr>
                            <w:r w:rsidRPr="00306FFA">
                              <w:rPr>
                                <w:rFonts w:ascii="Goudy Old Style" w:eastAsia="Sorts Mill Goudy" w:hAnsi="Goudy Old Style" w:cs="Sorts Mill Goudy"/>
                                <w:b/>
                                <w:bCs/>
                                <w:color w:val="C00000"/>
                                <w:sz w:val="20"/>
                                <w14:shadow w14:blurRad="50800" w14:dist="38100" w14:dir="5400000" w14:sx="100000" w14:sy="100000" w14:kx="0" w14:ky="0" w14:algn="t">
                                  <w14:srgbClr w14:val="000000">
                                    <w14:alpha w14:val="60000"/>
                                  </w14:srgbClr>
                                </w14:shadow>
                              </w:rPr>
                              <w:t>Studi</w:t>
                            </w:r>
                            <w:r w:rsidRPr="00306FFA">
                              <w:rPr>
                                <w:rFonts w:ascii="Goudy Old Style" w:eastAsia="Sorts Mill Goudy" w:hAnsi="Goudy Old Style" w:cs="Sorts Mill Goudy"/>
                                <w:b/>
                                <w:bCs/>
                                <w:color w:val="0070C0"/>
                                <w:sz w:val="20"/>
                                <w14:shadow w14:blurRad="50800" w14:dist="38100" w14:dir="5400000" w14:sx="100000" w14:sy="100000" w14:kx="0" w14:ky="0" w14:algn="t">
                                  <w14:srgbClr w14:val="000000">
                                    <w14:alpha w14:val="60000"/>
                                  </w14:srgbClr>
                                </w14:shadow>
                              </w:rPr>
                              <w:t xml:space="preserve"> Ilmu Sosial</w:t>
                            </w:r>
                            <w:r w:rsidRPr="00306FFA">
                              <w:rPr>
                                <w:rFonts w:ascii="Goudy Old Style" w:eastAsia="Sorts Mill Goudy" w:hAnsi="Goudy Old Style" w:cs="Sorts Mill Goudy"/>
                                <w:b/>
                                <w:bCs/>
                                <w:color w:val="002060"/>
                                <w:sz w:val="20"/>
                                <w14:shadow w14:blurRad="50800" w14:dist="38100" w14:dir="5400000" w14:sx="100000" w14:sy="100000" w14:kx="0" w14:ky="0" w14:algn="t">
                                  <w14:srgbClr w14:val="000000">
                                    <w14:alpha w14:val="60000"/>
                                  </w14:srgbClr>
                                </w14:shadow>
                              </w:rPr>
                              <w:t xml:space="preserve"> </w:t>
                            </w:r>
                            <w:r w:rsidRPr="00306FFA">
                              <w:rPr>
                                <w:rFonts w:ascii="Goudy Old Style" w:eastAsia="Sorts Mill Goudy" w:hAnsi="Goudy Old Style" w:cs="Sorts Mill Goudy"/>
                                <w:b/>
                                <w:bCs/>
                                <w:color w:val="C00000"/>
                                <w:sz w:val="20"/>
                                <w14:shadow w14:blurRad="50800" w14:dist="38100" w14:dir="5400000" w14:sx="100000" w14:sy="100000" w14:kx="0" w14:ky="0" w14:algn="t">
                                  <w14:srgbClr w14:val="000000">
                                    <w14:alpha w14:val="60000"/>
                                  </w14:srgbClr>
                                </w14:shadow>
                              </w:rPr>
                              <w:t>Indonesia</w:t>
                            </w:r>
                          </w:p>
                          <w:p w14:paraId="41931381" w14:textId="3A54C106" w:rsidR="00320474" w:rsidRPr="00306FFA" w:rsidRDefault="00320474" w:rsidP="00320474">
                            <w:pPr>
                              <w:spacing w:line="240" w:lineRule="auto"/>
                              <w:ind w:firstLine="0"/>
                              <w:jc w:val="center"/>
                              <w:textDirection w:val="btLr"/>
                              <w:rPr>
                                <w:rFonts w:ascii="Goudy Old Style" w:hAnsi="Goudy Old Style"/>
                                <w:b/>
                                <w:bCs/>
                                <w:color w:val="0070C0"/>
                                <w14:shadow w14:blurRad="50800" w14:dist="38100" w14:dir="5400000" w14:sx="100000" w14:sy="100000" w14:kx="0" w14:ky="0" w14:algn="t">
                                  <w14:srgbClr w14:val="000000">
                                    <w14:alpha w14:val="60000"/>
                                  </w14:srgbClr>
                                </w14:shadow>
                              </w:rPr>
                            </w:pPr>
                            <w:r w:rsidRPr="00306FFA">
                              <w:rPr>
                                <w:rFonts w:ascii="Goudy Old Style" w:eastAsia="Sorts Mill Goudy" w:hAnsi="Goudy Old Style" w:cs="Sorts Mill Goudy"/>
                                <w:b/>
                                <w:bCs/>
                                <w:color w:val="0070C0"/>
                                <w:sz w:val="20"/>
                                <w14:shadow w14:blurRad="50800" w14:dist="38100" w14:dir="5400000" w14:sx="100000" w14:sy="100000" w14:kx="0" w14:ky="0" w14:algn="t">
                                  <w14:srgbClr w14:val="000000">
                                    <w14:alpha w14:val="60000"/>
                                  </w14:srgbClr>
                                </w14:shadow>
                              </w:rPr>
                              <w:t xml:space="preserve">Vol. </w:t>
                            </w:r>
                            <w:r w:rsidR="003D0F6E">
                              <w:rPr>
                                <w:rFonts w:ascii="Goudy Old Style" w:eastAsia="Sorts Mill Goudy" w:hAnsi="Goudy Old Style" w:cs="Sorts Mill Goudy"/>
                                <w:b/>
                                <w:bCs/>
                                <w:color w:val="0070C0"/>
                                <w:sz w:val="20"/>
                                <w:lang w:val="en-US"/>
                                <w14:shadow w14:blurRad="50800" w14:dist="38100" w14:dir="5400000" w14:sx="100000" w14:sy="100000" w14:kx="0" w14:ky="0" w14:algn="t">
                                  <w14:srgbClr w14:val="000000">
                                    <w14:alpha w14:val="60000"/>
                                  </w14:srgbClr>
                                </w14:shadow>
                              </w:rPr>
                              <w:t>4</w:t>
                            </w:r>
                            <w:r w:rsidRPr="00306FFA">
                              <w:rPr>
                                <w:rFonts w:ascii="Goudy Old Style" w:eastAsia="Sorts Mill Goudy" w:hAnsi="Goudy Old Style" w:cs="Sorts Mill Goudy"/>
                                <w:b/>
                                <w:bCs/>
                                <w:color w:val="0070C0"/>
                                <w:sz w:val="20"/>
                                <w14:shadow w14:blurRad="50800" w14:dist="38100" w14:dir="5400000" w14:sx="100000" w14:sy="100000" w14:kx="0" w14:ky="0" w14:algn="t">
                                  <w14:srgbClr w14:val="000000">
                                    <w14:alpha w14:val="60000"/>
                                  </w14:srgbClr>
                                </w14:shadow>
                              </w:rPr>
                              <w:t xml:space="preserve">, No. </w:t>
                            </w:r>
                            <w:r w:rsidR="003D0F6E">
                              <w:rPr>
                                <w:rFonts w:ascii="Goudy Old Style" w:eastAsia="Sorts Mill Goudy" w:hAnsi="Goudy Old Style" w:cs="Sorts Mill Goudy"/>
                                <w:b/>
                                <w:bCs/>
                                <w:color w:val="0070C0"/>
                                <w:sz w:val="20"/>
                                <w:lang w:val="en-US"/>
                                <w14:shadow w14:blurRad="50800" w14:dist="38100" w14:dir="5400000" w14:sx="100000" w14:sy="100000" w14:kx="0" w14:ky="0" w14:algn="t">
                                  <w14:srgbClr w14:val="000000">
                                    <w14:alpha w14:val="60000"/>
                                  </w14:srgbClr>
                                </w14:shadow>
                              </w:rPr>
                              <w:t>2</w:t>
                            </w:r>
                            <w:r w:rsidRPr="00306FFA">
                              <w:rPr>
                                <w:rFonts w:ascii="Goudy Old Style" w:eastAsia="Sorts Mill Goudy" w:hAnsi="Goudy Old Style" w:cs="Sorts Mill Goudy"/>
                                <w:b/>
                                <w:bCs/>
                                <w:color w:val="0070C0"/>
                                <w:sz w:val="20"/>
                                <w14:shadow w14:blurRad="50800" w14:dist="38100" w14:dir="5400000" w14:sx="100000" w14:sy="100000" w14:kx="0" w14:ky="0" w14:algn="t">
                                  <w14:srgbClr w14:val="000000">
                                    <w14:alpha w14:val="60000"/>
                                  </w14:srgbClr>
                                </w14:shadow>
                              </w:rPr>
                              <w:t xml:space="preserve">, </w:t>
                            </w:r>
                            <w:r w:rsidR="008F48E1">
                              <w:rPr>
                                <w:rFonts w:ascii="Goudy Old Style" w:eastAsia="Sorts Mill Goudy" w:hAnsi="Goudy Old Style" w:cs="Sorts Mill Goudy"/>
                                <w:b/>
                                <w:bCs/>
                                <w:color w:val="0070C0"/>
                                <w:sz w:val="20"/>
                                <w:lang w:val="en-US"/>
                                <w14:shadow w14:blurRad="50800" w14:dist="38100" w14:dir="5400000" w14:sx="100000" w14:sy="100000" w14:kx="0" w14:ky="0" w14:algn="t">
                                  <w14:srgbClr w14:val="000000">
                                    <w14:alpha w14:val="60000"/>
                                  </w14:srgbClr>
                                </w14:shadow>
                              </w:rPr>
                              <w:t>59</w:t>
                            </w:r>
                            <w:r w:rsidR="00CF674E">
                              <w:rPr>
                                <w:rFonts w:ascii="Goudy Old Style" w:eastAsia="Sorts Mill Goudy" w:hAnsi="Goudy Old Style" w:cs="Sorts Mill Goudy"/>
                                <w:b/>
                                <w:bCs/>
                                <w:color w:val="0070C0"/>
                                <w:sz w:val="20"/>
                                <w:lang w:val="en-US"/>
                                <w14:shadow w14:blurRad="50800" w14:dist="38100" w14:dir="5400000" w14:sx="100000" w14:sy="100000" w14:kx="0" w14:ky="0" w14:algn="t">
                                  <w14:srgbClr w14:val="000000">
                                    <w14:alpha w14:val="60000"/>
                                  </w14:srgbClr>
                                </w14:shadow>
                              </w:rPr>
                              <w:t>-</w:t>
                            </w:r>
                            <w:r w:rsidR="008F48E1">
                              <w:rPr>
                                <w:rFonts w:ascii="Goudy Old Style" w:eastAsia="Sorts Mill Goudy" w:hAnsi="Goudy Old Style" w:cs="Sorts Mill Goudy"/>
                                <w:b/>
                                <w:bCs/>
                                <w:color w:val="0070C0"/>
                                <w:sz w:val="20"/>
                                <w:lang w:val="en-US"/>
                                <w14:shadow w14:blurRad="50800" w14:dist="38100" w14:dir="5400000" w14:sx="100000" w14:sy="100000" w14:kx="0" w14:ky="0" w14:algn="t">
                                  <w14:srgbClr w14:val="000000">
                                    <w14:alpha w14:val="60000"/>
                                  </w14:srgbClr>
                                </w14:shadow>
                              </w:rPr>
                              <w:t>78</w:t>
                            </w:r>
                          </w:p>
                          <w:p w14:paraId="42600285" w14:textId="77777777" w:rsidR="00320474" w:rsidRPr="00306FFA" w:rsidRDefault="00320474" w:rsidP="00320474">
                            <w:pPr>
                              <w:spacing w:line="240" w:lineRule="auto"/>
                              <w:ind w:firstLine="0"/>
                              <w:jc w:val="center"/>
                              <w:textDirection w:val="btLr"/>
                              <w:rPr>
                                <w:rFonts w:ascii="Goudy Old Style" w:hAnsi="Goudy Old Style"/>
                                <w:b/>
                                <w:bCs/>
                                <w:color w:val="0070C0"/>
                              </w:rPr>
                            </w:pPr>
                          </w:p>
                          <w:p w14:paraId="48EDC23E" w14:textId="77777777" w:rsidR="007032A9" w:rsidRPr="00306FFA" w:rsidRDefault="007032A9" w:rsidP="007032A9">
                            <w:pPr>
                              <w:spacing w:line="240" w:lineRule="auto"/>
                              <w:ind w:firstLine="0"/>
                              <w:jc w:val="center"/>
                              <w:textDirection w:val="btLr"/>
                              <w:rPr>
                                <w:rFonts w:ascii="Goudy Old Style" w:hAnsi="Goudy Old Style"/>
                                <w:b/>
                                <w:bCs/>
                                <w:color w:val="0070C0"/>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6A0D7E8" id="Rectangle 1" o:spid="_x0000_s1026" style="position:absolute;left:0;text-align:left;margin-left:0;margin-top:-24.45pt;width:349.5pt;height:34.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" fillcolor="white [3201]" stroked="f">
                <v:fill opacity="0"/>
                <v:textbox inset="2.53958mm,1.2694mm,2.53958mm,1.2694mm">
                  <w:txbxContent>
                    <w:p w14:paraId="59919878" w14:textId="77777777" w:rsidR="00320474" w:rsidRPr="00306FFA" w:rsidRDefault="00320474" w:rsidP="00320474">
                      <w:pPr>
                        <w:spacing w:line="240" w:lineRule="auto"/>
                        <w:ind w:firstLine="0"/>
                        <w:jc w:val="center"/>
                        <w:textDirection w:val="btLr"/>
                        <w:rPr>
                          <w:rFonts w:ascii="Goudy Old Style" w:hAnsi="Goudy Old Style"/>
                          <w:b/>
                          <w:bCs/>
                          <w:color w:val="0070C0"/>
                          <w14:shadow w14:blurRad="50800" w14:dist="38100" w14:dir="5400000" w14:sx="100000" w14:sy="100000" w14:kx="0" w14:ky="0" w14:algn="t">
                            <w14:srgbClr w14:val="000000">
                              <w14:alpha w14:val="60000"/>
                            </w14:srgbClr>
                          </w14:shadow>
                        </w:rPr>
                      </w:pPr>
                      <w:r w:rsidRPr="00306FFA">
                        <w:rPr>
                          <w:rFonts w:ascii="Goudy Old Style" w:eastAsia="Sorts Mill Goudy" w:hAnsi="Goudy Old Style" w:cs="Sorts Mill Goudy"/>
                          <w:b/>
                          <w:bCs/>
                          <w:color w:val="C00000"/>
                          <w:sz w:val="20"/>
                          <w14:shadow w14:blurRad="50800" w14:dist="38100" w14:dir="5400000" w14:sx="100000" w14:sy="100000" w14:kx="0" w14:ky="0" w14:algn="t">
                            <w14:srgbClr w14:val="000000">
                              <w14:alpha w14:val="60000"/>
                            </w14:srgbClr>
                          </w14:shadow>
                        </w:rPr>
                        <w:t>Studi</w:t>
                      </w:r>
                      <w:r w:rsidRPr="00306FFA">
                        <w:rPr>
                          <w:rFonts w:ascii="Goudy Old Style" w:eastAsia="Sorts Mill Goudy" w:hAnsi="Goudy Old Style" w:cs="Sorts Mill Goudy"/>
                          <w:b/>
                          <w:bCs/>
                          <w:color w:val="0070C0"/>
                          <w:sz w:val="20"/>
                          <w14:shadow w14:blurRad="50800" w14:dist="38100" w14:dir="5400000" w14:sx="100000" w14:sy="100000" w14:kx="0" w14:ky="0" w14:algn="t">
                            <w14:srgbClr w14:val="000000">
                              <w14:alpha w14:val="60000"/>
                            </w14:srgbClr>
                          </w14:shadow>
                        </w:rPr>
                        <w:t xml:space="preserve"> Ilmu Sosial</w:t>
                      </w:r>
                      <w:r w:rsidRPr="00306FFA">
                        <w:rPr>
                          <w:rFonts w:ascii="Goudy Old Style" w:eastAsia="Sorts Mill Goudy" w:hAnsi="Goudy Old Style" w:cs="Sorts Mill Goudy"/>
                          <w:b/>
                          <w:bCs/>
                          <w:color w:val="002060"/>
                          <w:sz w:val="20"/>
                          <w14:shadow w14:blurRad="50800" w14:dist="38100" w14:dir="5400000" w14:sx="100000" w14:sy="100000" w14:kx="0" w14:ky="0" w14:algn="t">
                            <w14:srgbClr w14:val="000000">
                              <w14:alpha w14:val="60000"/>
                            </w14:srgbClr>
                          </w14:shadow>
                        </w:rPr>
                        <w:t xml:space="preserve"> </w:t>
                      </w:r>
                      <w:r w:rsidRPr="00306FFA">
                        <w:rPr>
                          <w:rFonts w:ascii="Goudy Old Style" w:eastAsia="Sorts Mill Goudy" w:hAnsi="Goudy Old Style" w:cs="Sorts Mill Goudy"/>
                          <w:b/>
                          <w:bCs/>
                          <w:color w:val="C00000"/>
                          <w:sz w:val="20"/>
                          <w14:shadow w14:blurRad="50800" w14:dist="38100" w14:dir="5400000" w14:sx="100000" w14:sy="100000" w14:kx="0" w14:ky="0" w14:algn="t">
                            <w14:srgbClr w14:val="000000">
                              <w14:alpha w14:val="60000"/>
                            </w14:srgbClr>
                          </w14:shadow>
                        </w:rPr>
                        <w:t>Indonesia</w:t>
                      </w:r>
                    </w:p>
                    <w:p w14:paraId="41931381" w14:textId="3A54C106" w:rsidR="00320474" w:rsidRPr="00306FFA" w:rsidRDefault="00320474" w:rsidP="00320474">
                      <w:pPr>
                        <w:spacing w:line="240" w:lineRule="auto"/>
                        <w:ind w:firstLine="0"/>
                        <w:jc w:val="center"/>
                        <w:textDirection w:val="btLr"/>
                        <w:rPr>
                          <w:rFonts w:ascii="Goudy Old Style" w:hAnsi="Goudy Old Style"/>
                          <w:b/>
                          <w:bCs/>
                          <w:color w:val="0070C0"/>
                          <w14:shadow w14:blurRad="50800" w14:dist="38100" w14:dir="5400000" w14:sx="100000" w14:sy="100000" w14:kx="0" w14:ky="0" w14:algn="t">
                            <w14:srgbClr w14:val="000000">
                              <w14:alpha w14:val="60000"/>
                            </w14:srgbClr>
                          </w14:shadow>
                        </w:rPr>
                      </w:pPr>
                      <w:r w:rsidRPr="00306FFA">
                        <w:rPr>
                          <w:rFonts w:ascii="Goudy Old Style" w:eastAsia="Sorts Mill Goudy" w:hAnsi="Goudy Old Style" w:cs="Sorts Mill Goudy"/>
                          <w:b/>
                          <w:bCs/>
                          <w:color w:val="0070C0"/>
                          <w:sz w:val="20"/>
                          <w14:shadow w14:blurRad="50800" w14:dist="38100" w14:dir="5400000" w14:sx="100000" w14:sy="100000" w14:kx="0" w14:ky="0" w14:algn="t">
                            <w14:srgbClr w14:val="000000">
                              <w14:alpha w14:val="60000"/>
                            </w14:srgbClr>
                          </w14:shadow>
                        </w:rPr>
                        <w:t xml:space="preserve">Vol. </w:t>
                      </w:r>
                      <w:r w:rsidR="003D0F6E">
                        <w:rPr>
                          <w:rFonts w:ascii="Goudy Old Style" w:eastAsia="Sorts Mill Goudy" w:hAnsi="Goudy Old Style" w:cs="Sorts Mill Goudy"/>
                          <w:b/>
                          <w:bCs/>
                          <w:color w:val="0070C0"/>
                          <w:sz w:val="20"/>
                          <w:lang w:val="en-US"/>
                          <w14:shadow w14:blurRad="50800" w14:dist="38100" w14:dir="5400000" w14:sx="100000" w14:sy="100000" w14:kx="0" w14:ky="0" w14:algn="t">
                            <w14:srgbClr w14:val="000000">
                              <w14:alpha w14:val="60000"/>
                            </w14:srgbClr>
                          </w14:shadow>
                        </w:rPr>
                        <w:t>4</w:t>
                      </w:r>
                      <w:r w:rsidRPr="00306FFA">
                        <w:rPr>
                          <w:rFonts w:ascii="Goudy Old Style" w:eastAsia="Sorts Mill Goudy" w:hAnsi="Goudy Old Style" w:cs="Sorts Mill Goudy"/>
                          <w:b/>
                          <w:bCs/>
                          <w:color w:val="0070C0"/>
                          <w:sz w:val="20"/>
                          <w14:shadow w14:blurRad="50800" w14:dist="38100" w14:dir="5400000" w14:sx="100000" w14:sy="100000" w14:kx="0" w14:ky="0" w14:algn="t">
                            <w14:srgbClr w14:val="000000">
                              <w14:alpha w14:val="60000"/>
                            </w14:srgbClr>
                          </w14:shadow>
                        </w:rPr>
                        <w:t xml:space="preserve">, No. </w:t>
                      </w:r>
                      <w:r w:rsidR="003D0F6E">
                        <w:rPr>
                          <w:rFonts w:ascii="Goudy Old Style" w:eastAsia="Sorts Mill Goudy" w:hAnsi="Goudy Old Style" w:cs="Sorts Mill Goudy"/>
                          <w:b/>
                          <w:bCs/>
                          <w:color w:val="0070C0"/>
                          <w:sz w:val="20"/>
                          <w:lang w:val="en-US"/>
                          <w14:shadow w14:blurRad="50800" w14:dist="38100" w14:dir="5400000" w14:sx="100000" w14:sy="100000" w14:kx="0" w14:ky="0" w14:algn="t">
                            <w14:srgbClr w14:val="000000">
                              <w14:alpha w14:val="60000"/>
                            </w14:srgbClr>
                          </w14:shadow>
                        </w:rPr>
                        <w:t>2</w:t>
                      </w:r>
                      <w:r w:rsidRPr="00306FFA">
                        <w:rPr>
                          <w:rFonts w:ascii="Goudy Old Style" w:eastAsia="Sorts Mill Goudy" w:hAnsi="Goudy Old Style" w:cs="Sorts Mill Goudy"/>
                          <w:b/>
                          <w:bCs/>
                          <w:color w:val="0070C0"/>
                          <w:sz w:val="20"/>
                          <w14:shadow w14:blurRad="50800" w14:dist="38100" w14:dir="5400000" w14:sx="100000" w14:sy="100000" w14:kx="0" w14:ky="0" w14:algn="t">
                            <w14:srgbClr w14:val="000000">
                              <w14:alpha w14:val="60000"/>
                            </w14:srgbClr>
                          </w14:shadow>
                        </w:rPr>
                        <w:t xml:space="preserve">, </w:t>
                      </w:r>
                      <w:r w:rsidR="008F48E1">
                        <w:rPr>
                          <w:rFonts w:ascii="Goudy Old Style" w:eastAsia="Sorts Mill Goudy" w:hAnsi="Goudy Old Style" w:cs="Sorts Mill Goudy"/>
                          <w:b/>
                          <w:bCs/>
                          <w:color w:val="0070C0"/>
                          <w:sz w:val="20"/>
                          <w:lang w:val="en-US"/>
                          <w14:shadow w14:blurRad="50800" w14:dist="38100" w14:dir="5400000" w14:sx="100000" w14:sy="100000" w14:kx="0" w14:ky="0" w14:algn="t">
                            <w14:srgbClr w14:val="000000">
                              <w14:alpha w14:val="60000"/>
                            </w14:srgbClr>
                          </w14:shadow>
                        </w:rPr>
                        <w:t>59</w:t>
                      </w:r>
                      <w:r w:rsidR="00CF674E">
                        <w:rPr>
                          <w:rFonts w:ascii="Goudy Old Style" w:eastAsia="Sorts Mill Goudy" w:hAnsi="Goudy Old Style" w:cs="Sorts Mill Goudy"/>
                          <w:b/>
                          <w:bCs/>
                          <w:color w:val="0070C0"/>
                          <w:sz w:val="20"/>
                          <w:lang w:val="en-US"/>
                          <w14:shadow w14:blurRad="50800" w14:dist="38100" w14:dir="5400000" w14:sx="100000" w14:sy="100000" w14:kx="0" w14:ky="0" w14:algn="t">
                            <w14:srgbClr w14:val="000000">
                              <w14:alpha w14:val="60000"/>
                            </w14:srgbClr>
                          </w14:shadow>
                        </w:rPr>
                        <w:t>-</w:t>
                      </w:r>
                      <w:r w:rsidR="008F48E1">
                        <w:rPr>
                          <w:rFonts w:ascii="Goudy Old Style" w:eastAsia="Sorts Mill Goudy" w:hAnsi="Goudy Old Style" w:cs="Sorts Mill Goudy"/>
                          <w:b/>
                          <w:bCs/>
                          <w:color w:val="0070C0"/>
                          <w:sz w:val="20"/>
                          <w:lang w:val="en-US"/>
                          <w14:shadow w14:blurRad="50800" w14:dist="38100" w14:dir="5400000" w14:sx="100000" w14:sy="100000" w14:kx="0" w14:ky="0" w14:algn="t">
                            <w14:srgbClr w14:val="000000">
                              <w14:alpha w14:val="60000"/>
                            </w14:srgbClr>
                          </w14:shadow>
                        </w:rPr>
                        <w:t>78</w:t>
                      </w:r>
                    </w:p>
                    <w:p w14:paraId="42600285" w14:textId="77777777" w:rsidR="00320474" w:rsidRPr="00306FFA" w:rsidRDefault="00320474" w:rsidP="00320474">
                      <w:pPr>
                        <w:spacing w:line="240" w:lineRule="auto"/>
                        <w:ind w:firstLine="0"/>
                        <w:jc w:val="center"/>
                        <w:textDirection w:val="btLr"/>
                        <w:rPr>
                          <w:rFonts w:ascii="Goudy Old Style" w:hAnsi="Goudy Old Style"/>
                          <w:b/>
                          <w:bCs/>
                          <w:color w:val="0070C0"/>
                        </w:rPr>
                      </w:pPr>
                    </w:p>
                    <w:p w14:paraId="48EDC23E" w14:textId="77777777" w:rsidR="007032A9" w:rsidRPr="00306FFA" w:rsidRDefault="007032A9" w:rsidP="007032A9">
                      <w:pPr>
                        <w:spacing w:line="240" w:lineRule="auto"/>
                        <w:ind w:firstLine="0"/>
                        <w:jc w:val="center"/>
                        <w:textDirection w:val="btLr"/>
                        <w:rPr>
                          <w:rFonts w:ascii="Goudy Old Style" w:hAnsi="Goudy Old Style"/>
                          <w:b/>
                          <w:bCs/>
                          <w:color w:val="0070C0"/>
                        </w:rPr>
                      </w:pPr>
                    </w:p>
                  </w:txbxContent>
                </v:textbox>
                <w10:wrap anchorx="margin"/>
              </v:rect>
            </w:pict>
          </mc:Fallback>
        </mc:AlternateContent>
      </w:r>
    </w:p>
    <w:p w14:paraId="0B51B987" w14:textId="77777777" w:rsidR="007032A9" w:rsidRPr="00EA6E94" w:rsidRDefault="007032A9" w:rsidP="00EA6E94">
      <w:pPr>
        <w:spacing w:line="240" w:lineRule="auto"/>
        <w:ind w:right="27" w:firstLine="0"/>
        <w:jc w:val="center"/>
        <w:rPr>
          <w:rFonts w:ascii="Goudy Old Style" w:eastAsia="Sorts Mill Goudy" w:hAnsi="Goudy Old Style" w:cs="Sorts Mill Goudy"/>
          <w:b/>
          <w:smallCaps/>
          <w:sz w:val="32"/>
          <w:szCs w:val="32"/>
          <w:lang w:val="en-ID"/>
        </w:rPr>
      </w:pPr>
    </w:p>
    <w:p w14:paraId="197AF35F" w14:textId="4D59625D" w:rsidR="007032A9" w:rsidRPr="00EA6E94" w:rsidRDefault="00B42CE6" w:rsidP="00B42CE6">
      <w:pPr>
        <w:spacing w:line="240" w:lineRule="auto"/>
        <w:ind w:right="27" w:firstLine="0"/>
        <w:jc w:val="center"/>
        <w:rPr>
          <w:rFonts w:ascii="Goudy Old Style" w:eastAsia="Sorts Mill Goudy" w:hAnsi="Goudy Old Style" w:cs="Sorts Mill Goudy"/>
          <w:b/>
          <w:smallCaps/>
          <w:color w:val="002060"/>
          <w:sz w:val="30"/>
          <w:szCs w:val="30"/>
          <w:lang w:val="en-ID"/>
        </w:rPr>
      </w:pPr>
      <w:r>
        <w:rPr>
          <w:rFonts w:ascii="Goudy Old Style" w:eastAsia="Sorts Mill Goudy" w:hAnsi="Goudy Old Style" w:cs="Sorts Mill Goudy"/>
          <w:b/>
          <w:smallCaps/>
          <w:color w:val="002060"/>
          <w:sz w:val="30"/>
          <w:szCs w:val="30"/>
          <w:lang w:val="en-ID"/>
        </w:rPr>
        <w:t xml:space="preserve">LEGAL POSITION OF CONCURRENT </w:t>
      </w:r>
      <w:r w:rsidR="00E93F54" w:rsidRPr="00EA6E94">
        <w:rPr>
          <w:rFonts w:ascii="Goudy Old Style" w:eastAsia="Sorts Mill Goudy" w:hAnsi="Goudy Old Style" w:cs="Sorts Mill Goudy"/>
          <w:b/>
          <w:smallCaps/>
          <w:color w:val="002060"/>
          <w:sz w:val="30"/>
          <w:szCs w:val="30"/>
          <w:lang w:val="en-ID"/>
        </w:rPr>
        <w:t>CREDITORS,</w:t>
      </w:r>
      <w:r w:rsidR="00EA6E94">
        <w:rPr>
          <w:rFonts w:ascii="Goudy Old Style" w:eastAsia="Sorts Mill Goudy" w:hAnsi="Goudy Old Style" w:cs="Sorts Mill Goudy"/>
          <w:b/>
          <w:smallCaps/>
          <w:color w:val="002060"/>
          <w:sz w:val="30"/>
          <w:szCs w:val="30"/>
          <w:lang w:val="en-ID"/>
        </w:rPr>
        <w:t xml:space="preserve"> </w:t>
      </w:r>
      <w:r w:rsidR="00E93F54" w:rsidRPr="00EA6E94">
        <w:rPr>
          <w:rFonts w:ascii="Goudy Old Style" w:eastAsia="Sorts Mill Goudy" w:hAnsi="Goudy Old Style" w:cs="Sorts Mill Goudy"/>
          <w:b/>
          <w:smallCaps/>
          <w:color w:val="002060"/>
          <w:sz w:val="30"/>
          <w:szCs w:val="30"/>
          <w:lang w:val="en-ID"/>
        </w:rPr>
        <w:t>RIGHTS PROTECTION CONSTRAINTS, AND</w:t>
      </w:r>
      <w:r w:rsidR="00EA6E94">
        <w:rPr>
          <w:rFonts w:ascii="Goudy Old Style" w:eastAsia="Sorts Mill Goudy" w:hAnsi="Goudy Old Style" w:cs="Sorts Mill Goudy"/>
          <w:b/>
          <w:smallCaps/>
          <w:color w:val="002060"/>
          <w:sz w:val="30"/>
          <w:szCs w:val="30"/>
          <w:lang w:val="en-ID"/>
        </w:rPr>
        <w:t xml:space="preserve"> </w:t>
      </w:r>
      <w:r>
        <w:rPr>
          <w:rFonts w:ascii="Goudy Old Style" w:eastAsia="Sorts Mill Goudy" w:hAnsi="Goudy Old Style" w:cs="Sorts Mill Goudy"/>
          <w:b/>
          <w:smallCaps/>
          <w:color w:val="002060"/>
          <w:sz w:val="30"/>
          <w:szCs w:val="30"/>
          <w:lang w:val="en-ID"/>
        </w:rPr>
        <w:t xml:space="preserve">CURATOR </w:t>
      </w:r>
      <w:r w:rsidR="00E93F54" w:rsidRPr="00EA6E94">
        <w:rPr>
          <w:rFonts w:ascii="Goudy Old Style" w:eastAsia="Sorts Mill Goudy" w:hAnsi="Goudy Old Style" w:cs="Sorts Mill Goudy"/>
          <w:b/>
          <w:smallCaps/>
          <w:color w:val="002060"/>
          <w:sz w:val="30"/>
          <w:szCs w:val="30"/>
          <w:lang w:val="en-ID"/>
        </w:rPr>
        <w:t>RESPONSIBILITIES IN THE</w:t>
      </w:r>
      <w:r>
        <w:rPr>
          <w:rFonts w:ascii="Goudy Old Style" w:eastAsia="Sorts Mill Goudy" w:hAnsi="Goudy Old Style" w:cs="Sorts Mill Goudy"/>
          <w:b/>
          <w:smallCaps/>
          <w:color w:val="002060"/>
          <w:sz w:val="30"/>
          <w:szCs w:val="30"/>
          <w:lang w:val="en-ID"/>
        </w:rPr>
        <w:t xml:space="preserve"> BANKRUPTCY </w:t>
      </w:r>
      <w:r w:rsidR="00E93F54" w:rsidRPr="00EA6E94">
        <w:rPr>
          <w:rFonts w:ascii="Goudy Old Style" w:eastAsia="Sorts Mill Goudy" w:hAnsi="Goudy Old Style" w:cs="Sorts Mill Goudy"/>
          <w:b/>
          <w:smallCaps/>
          <w:color w:val="002060"/>
          <w:sz w:val="30"/>
          <w:szCs w:val="30"/>
          <w:lang w:val="en-ID"/>
        </w:rPr>
        <w:t>ASSET MANAGEMENT SYSTEM</w:t>
      </w:r>
    </w:p>
    <w:p w14:paraId="0B2484F1" w14:textId="77777777" w:rsidR="00E93F54" w:rsidRPr="00EA6E94" w:rsidRDefault="00E93F54" w:rsidP="00EA6E94">
      <w:pPr>
        <w:spacing w:line="240" w:lineRule="auto"/>
        <w:ind w:right="27" w:firstLine="0"/>
        <w:jc w:val="center"/>
        <w:rPr>
          <w:rFonts w:ascii="Goudy Old Style" w:eastAsia="Sorts Mill Goudy" w:hAnsi="Goudy Old Style" w:cs="Sorts Mill Goudy"/>
          <w:b/>
          <w:sz w:val="24"/>
          <w:szCs w:val="24"/>
          <w:lang w:val="en-ID"/>
        </w:rPr>
      </w:pPr>
    </w:p>
    <w:p w14:paraId="1CD7363E" w14:textId="7ED42392" w:rsidR="00926F54" w:rsidRPr="00EA6E94" w:rsidRDefault="008F48E1" w:rsidP="00EA6E94">
      <w:pPr>
        <w:spacing w:after="120" w:line="240" w:lineRule="auto"/>
        <w:ind w:right="27" w:firstLine="0"/>
        <w:jc w:val="center"/>
        <w:rPr>
          <w:rFonts w:ascii="Goudy Old Style" w:eastAsia="Sorts Mill Goudy" w:hAnsi="Goudy Old Style" w:cs="Sorts Mill Goudy"/>
          <w:b/>
          <w:color w:val="002060"/>
          <w:sz w:val="24"/>
          <w:szCs w:val="24"/>
          <w:lang w:val="en-ID"/>
        </w:rPr>
      </w:pPr>
      <w:r w:rsidRPr="008F48E1">
        <w:rPr>
          <w:rFonts w:ascii="Goudy Old Style" w:eastAsia="Sorts Mill Goudy" w:hAnsi="Goudy Old Style" w:cs="Sorts Mill Goudy"/>
          <w:b/>
          <w:color w:val="002060"/>
          <w:sz w:val="24"/>
          <w:szCs w:val="24"/>
          <w:lang w:val="en-ID"/>
        </w:rPr>
        <w:t>Junaidi Wahyu Prabowo</w:t>
      </w:r>
      <w:r>
        <w:rPr>
          <w:rFonts w:ascii="Goudy Old Style" w:eastAsia="Sorts Mill Goudy" w:hAnsi="Goudy Old Style" w:cs="Sorts Mill Goudy"/>
          <w:b/>
          <w:color w:val="002060"/>
          <w:sz w:val="24"/>
          <w:szCs w:val="24"/>
          <w:lang w:val="en-ID"/>
        </w:rPr>
        <w:t xml:space="preserve">, Arif Rachman Putra, Rafadi Khan Khayru, </w:t>
      </w:r>
      <w:r w:rsidRPr="008F48E1">
        <w:rPr>
          <w:rFonts w:ascii="Goudy Old Style" w:eastAsia="Sorts Mill Goudy" w:hAnsi="Goudy Old Style" w:cs="Sorts Mill Goudy"/>
          <w:b/>
          <w:color w:val="002060"/>
          <w:sz w:val="24"/>
          <w:szCs w:val="24"/>
          <w:lang w:val="en-ID"/>
        </w:rPr>
        <w:t>Dharma Setiawan Negara</w:t>
      </w:r>
      <w:r>
        <w:rPr>
          <w:rFonts w:ascii="Goudy Old Style" w:eastAsia="Sorts Mill Goudy" w:hAnsi="Goudy Old Style" w:cs="Sorts Mill Goudy"/>
          <w:b/>
          <w:color w:val="002060"/>
          <w:sz w:val="24"/>
          <w:szCs w:val="24"/>
          <w:lang w:val="en-ID"/>
        </w:rPr>
        <w:t xml:space="preserve">, </w:t>
      </w:r>
      <w:r w:rsidRPr="008F48E1">
        <w:rPr>
          <w:rFonts w:ascii="Goudy Old Style" w:eastAsia="Sorts Mill Goudy" w:hAnsi="Goudy Old Style" w:cs="Sorts Mill Goudy"/>
          <w:b/>
          <w:color w:val="002060"/>
          <w:sz w:val="24"/>
          <w:szCs w:val="24"/>
          <w:lang w:val="en-ID"/>
        </w:rPr>
        <w:t>Agung Satryo Wibowo</w:t>
      </w:r>
    </w:p>
    <w:p w14:paraId="07489AE1" w14:textId="48CC8F19" w:rsidR="00926F54" w:rsidRPr="00EA6E94" w:rsidRDefault="00A4652D" w:rsidP="00EA6E94">
      <w:pPr>
        <w:spacing w:after="120" w:line="240" w:lineRule="auto"/>
        <w:ind w:right="27" w:firstLine="0"/>
        <w:jc w:val="center"/>
        <w:rPr>
          <w:rFonts w:ascii="Goudy Old Style" w:eastAsia="Sorts Mill Goudy" w:hAnsi="Goudy Old Style" w:cs="Sorts Mill Goudy"/>
          <w:color w:val="002060"/>
          <w:sz w:val="20"/>
          <w:szCs w:val="20"/>
          <w:lang w:val="en-ID"/>
        </w:rPr>
      </w:pPr>
      <w:r w:rsidRPr="00EA6E94">
        <w:rPr>
          <w:rFonts w:ascii="Goudy Old Style" w:eastAsia="Sorts Mill Goudy" w:hAnsi="Goudy Old Style" w:cs="Sorts Mill Goudy"/>
          <w:color w:val="002060"/>
          <w:sz w:val="20"/>
          <w:szCs w:val="20"/>
          <w:lang w:val="en-ID"/>
        </w:rPr>
        <w:t xml:space="preserve">University of </w:t>
      </w:r>
      <w:r w:rsidR="001D1FB7" w:rsidRPr="00EA6E94">
        <w:rPr>
          <w:rFonts w:ascii="Goudy Old Style" w:eastAsia="Sorts Mill Goudy" w:hAnsi="Goudy Old Style" w:cs="Sorts Mill Goudy"/>
          <w:color w:val="002060"/>
          <w:sz w:val="20"/>
          <w:szCs w:val="20"/>
          <w:lang w:val="en-ID"/>
        </w:rPr>
        <w:t>Sunan Giri, Surabaya</w:t>
      </w:r>
      <w:r w:rsidR="009A6958" w:rsidRPr="00EA6E94">
        <w:rPr>
          <w:rFonts w:ascii="Goudy Old Style" w:eastAsia="Sorts Mill Goudy" w:hAnsi="Goudy Old Style" w:cs="Sorts Mill Goudy"/>
          <w:color w:val="002060"/>
          <w:sz w:val="20"/>
          <w:szCs w:val="20"/>
          <w:lang w:val="en-ID"/>
        </w:rPr>
        <w:t>, Indonesia</w:t>
      </w:r>
    </w:p>
    <w:p w14:paraId="076A5F9E" w14:textId="3724004D" w:rsidR="00926F54" w:rsidRPr="00EA6E94" w:rsidRDefault="00D50230" w:rsidP="00EA6E94">
      <w:pPr>
        <w:spacing w:line="240" w:lineRule="auto"/>
        <w:ind w:right="27" w:firstLine="0"/>
        <w:jc w:val="center"/>
        <w:rPr>
          <w:rFonts w:ascii="Goudy Old Style" w:eastAsia="Sorts Mill Goudy" w:hAnsi="Goudy Old Style" w:cs="Sorts Mill Goudy"/>
          <w:color w:val="002060"/>
          <w:sz w:val="20"/>
          <w:szCs w:val="20"/>
          <w:lang w:val="en-ID"/>
        </w:rPr>
      </w:pPr>
      <w:r w:rsidRPr="00EA6E94">
        <w:rPr>
          <w:rFonts w:ascii="Goudy Old Style" w:eastAsia="Sorts Mill Goudy" w:hAnsi="Goudy Old Style" w:cs="Sorts Mill Goudy"/>
          <w:color w:val="002060"/>
          <w:sz w:val="20"/>
          <w:szCs w:val="20"/>
          <w:lang w:val="en-ID"/>
        </w:rPr>
        <w:t xml:space="preserve">correspondence: </w:t>
      </w:r>
      <w:r w:rsidR="00B06C01">
        <w:rPr>
          <w:rFonts w:ascii="Goudy Old Style" w:eastAsia="Sorts Mill Goudy" w:hAnsi="Goudy Old Style" w:cs="Sorts Mill Goudy"/>
          <w:color w:val="002060"/>
          <w:sz w:val="20"/>
          <w:szCs w:val="20"/>
          <w:lang w:val="en-ID"/>
        </w:rPr>
        <w:t>dr.dharmasetiawannegara</w:t>
      </w:r>
      <w:r w:rsidR="00EA6E94" w:rsidRPr="00EA6E94">
        <w:rPr>
          <w:rFonts w:ascii="Goudy Old Style" w:eastAsia="Sorts Mill Goudy" w:hAnsi="Goudy Old Style" w:cs="Sorts Mill Goudy"/>
          <w:color w:val="002060"/>
          <w:sz w:val="20"/>
          <w:szCs w:val="20"/>
          <w:lang w:val="en-ID"/>
        </w:rPr>
        <w:t>@gmail.com</w:t>
      </w:r>
      <w:r w:rsidR="001D1FB7" w:rsidRPr="00EA6E94">
        <w:rPr>
          <w:rFonts w:ascii="Goudy Old Style" w:hAnsi="Goudy Old Style"/>
          <w:color w:val="002060"/>
        </w:rPr>
        <w:t xml:space="preserve"> </w:t>
      </w:r>
    </w:p>
    <w:p w14:paraId="16E2D484" w14:textId="77777777" w:rsidR="007032A9" w:rsidRPr="002B6F89" w:rsidRDefault="007032A9" w:rsidP="007032A9">
      <w:pPr>
        <w:spacing w:line="240" w:lineRule="auto"/>
        <w:ind w:left="992" w:hanging="992"/>
        <w:jc w:val="center"/>
        <w:rPr>
          <w:rFonts w:ascii="Goudy Old Style" w:eastAsia="Sorts Mill Goudy" w:hAnsi="Goudy Old Style" w:cs="Sorts Mill Goudy"/>
          <w:sz w:val="24"/>
          <w:szCs w:val="24"/>
          <w:lang w:val="en-ID"/>
        </w:rPr>
      </w:pPr>
    </w:p>
    <w:p w14:paraId="16FF9490" w14:textId="77777777" w:rsidR="007032A9" w:rsidRPr="002B6F89" w:rsidRDefault="007032A9" w:rsidP="007032A9">
      <w:pPr>
        <w:spacing w:line="240" w:lineRule="auto"/>
        <w:ind w:left="992" w:hanging="992"/>
        <w:jc w:val="center"/>
        <w:rPr>
          <w:rFonts w:ascii="Goudy Old Style" w:eastAsia="Sorts Mill Goudy" w:hAnsi="Goudy Old Style" w:cs="Sorts Mill Goudy"/>
          <w:sz w:val="24"/>
          <w:szCs w:val="24"/>
          <w:lang w:val="en-ID"/>
        </w:rPr>
      </w:pPr>
    </w:p>
    <w:p w14:paraId="65F30C29" w14:textId="77777777" w:rsidR="007032A9" w:rsidRPr="002B6F89" w:rsidRDefault="007032A9" w:rsidP="007032A9">
      <w:pPr>
        <w:tabs>
          <w:tab w:val="left" w:pos="5400"/>
        </w:tabs>
        <w:spacing w:line="240" w:lineRule="auto"/>
        <w:ind w:left="992" w:hanging="992"/>
        <w:jc w:val="both"/>
        <w:rPr>
          <w:rFonts w:ascii="Goudy Old Style" w:eastAsia="Sorts Mill Goudy" w:hAnsi="Goudy Old Style" w:cs="Sorts Mill Goudy"/>
          <w:b/>
          <w:color w:val="002060"/>
          <w:sz w:val="28"/>
          <w:szCs w:val="28"/>
          <w:lang w:val="en-ID"/>
        </w:rPr>
      </w:pPr>
      <w:r w:rsidRPr="002B6F89">
        <w:rPr>
          <w:rFonts w:ascii="Goudy Old Style" w:eastAsia="Sorts Mill Goudy" w:hAnsi="Goudy Old Style" w:cs="Sorts Mill Goudy"/>
          <w:b/>
          <w:color w:val="002060"/>
          <w:sz w:val="28"/>
          <w:szCs w:val="28"/>
          <w:lang w:val="en-ID"/>
        </w:rPr>
        <w:t>Abstract</w:t>
      </w:r>
      <w:r w:rsidRPr="002B6F89">
        <w:rPr>
          <w:rFonts w:ascii="Goudy Old Style" w:eastAsia="Sorts Mill Goudy" w:hAnsi="Goudy Old Style" w:cs="Sorts Mill Goudy"/>
          <w:b/>
          <w:color w:val="002060"/>
          <w:sz w:val="28"/>
          <w:szCs w:val="28"/>
          <w:lang w:val="en-ID"/>
        </w:rPr>
        <w:tab/>
      </w:r>
      <w:r w:rsidRPr="002B6F89">
        <w:rPr>
          <w:rFonts w:ascii="Goudy Old Style" w:eastAsia="Sorts Mill Goudy" w:hAnsi="Goudy Old Style" w:cs="Sorts Mill Goudy"/>
          <w:b/>
          <w:color w:val="002060"/>
          <w:sz w:val="28"/>
          <w:szCs w:val="28"/>
          <w:lang w:val="en-ID"/>
        </w:rPr>
        <w:tab/>
      </w:r>
    </w:p>
    <w:p w14:paraId="5416F0F1" w14:textId="64BD0D12" w:rsidR="00E93F54" w:rsidRPr="008F48E1" w:rsidRDefault="00E93F54" w:rsidP="00EA6E94">
      <w:pPr>
        <w:spacing w:after="120" w:line="240" w:lineRule="auto"/>
        <w:ind w:firstLine="0"/>
        <w:jc w:val="both"/>
        <w:rPr>
          <w:rFonts w:ascii="Goudy Old Style" w:hAnsi="Goudy Old Style"/>
          <w:sz w:val="24"/>
          <w:szCs w:val="24"/>
        </w:rPr>
      </w:pPr>
      <w:r w:rsidRPr="008F48E1">
        <w:rPr>
          <w:rFonts w:ascii="Goudy Old Style" w:hAnsi="Goudy Old Style"/>
          <w:sz w:val="24"/>
          <w:szCs w:val="24"/>
        </w:rPr>
        <w:t>This study explores the legal protection of concurrent creditors in the bankruptcy legal system, particularly in the practice of bankruptcy estate administration, asset distribution, and curator responsibilities. With a</w:t>
      </w:r>
      <w:r w:rsidRPr="008F48E1">
        <w:rPr>
          <w:rFonts w:ascii="Goudy Old Style" w:hAnsi="Goudy Old Style"/>
          <w:spacing w:val="-4"/>
          <w:sz w:val="24"/>
          <w:szCs w:val="24"/>
        </w:rPr>
        <w:t xml:space="preserve"> qualitative literature study approach based on normative jurisprudence, this study highlights the position of concurrent creditors who are very vulnerable, </w:t>
      </w:r>
      <w:r w:rsidRPr="008F48E1">
        <w:rPr>
          <w:rFonts w:ascii="Goudy Old Style" w:hAnsi="Goudy Old Style"/>
          <w:sz w:val="24"/>
          <w:szCs w:val="24"/>
        </w:rPr>
        <w:t>because they are always behind preferred and separatist creditors in debt</w:t>
      </w:r>
      <w:r w:rsidRPr="008F48E1">
        <w:rPr>
          <w:rFonts w:ascii="Goudy Old Style" w:hAnsi="Goudy Old Style"/>
          <w:spacing w:val="-4"/>
          <w:sz w:val="24"/>
          <w:szCs w:val="24"/>
        </w:rPr>
        <w:t xml:space="preserve"> payment procedures. The ethical, legal and administrative responsibility of the curator is an important factor in ensuring the rights of concurrent creditors, but has not been accompanied by an adequate supervision and audit system. </w:t>
      </w:r>
      <w:r w:rsidRPr="008F48E1">
        <w:rPr>
          <w:rFonts w:ascii="Goudy Old Style" w:hAnsi="Goudy Old Style"/>
          <w:sz w:val="24"/>
          <w:szCs w:val="24"/>
        </w:rPr>
        <w:t>The implications of these problems have the potential to reduce public confidence in the bankruptcy system, increase business risk and debt-based</w:t>
      </w:r>
      <w:r w:rsidRPr="008F48E1">
        <w:rPr>
          <w:rFonts w:ascii="Goudy Old Style" w:hAnsi="Goudy Old Style"/>
          <w:spacing w:val="-4"/>
          <w:sz w:val="24"/>
          <w:szCs w:val="24"/>
        </w:rPr>
        <w:t xml:space="preserve"> investment, and disrupt financial system stability. This study recommends the need for regulatory reform, strengthening the supervisory system, the use of </w:t>
      </w:r>
      <w:r w:rsidRPr="008F48E1">
        <w:rPr>
          <w:rFonts w:ascii="Goudy Old Style" w:hAnsi="Goudy Old Style"/>
          <w:sz w:val="24"/>
          <w:szCs w:val="24"/>
        </w:rPr>
        <w:t>information technology in bankruptcy governance, independent external</w:t>
      </w:r>
      <w:r w:rsidRPr="008F48E1">
        <w:rPr>
          <w:rFonts w:ascii="Goudy Old Style" w:hAnsi="Goudy Old Style"/>
          <w:spacing w:val="-4"/>
          <w:sz w:val="24"/>
          <w:szCs w:val="24"/>
        </w:rPr>
        <w:t xml:space="preserve"> </w:t>
      </w:r>
      <w:r w:rsidRPr="008F48E1">
        <w:rPr>
          <w:rFonts w:ascii="Goudy Old Style" w:hAnsi="Goudy Old Style"/>
          <w:sz w:val="24"/>
          <w:szCs w:val="24"/>
        </w:rPr>
        <w:t>audits, and encouragement of increased legal education for all creditors. With stru</w:t>
      </w:r>
      <w:r w:rsidR="00F46236" w:rsidRPr="008F48E1">
        <w:rPr>
          <w:rFonts w:ascii="Goudy Old Style" w:hAnsi="Goudy Old Style"/>
          <w:sz w:val="24"/>
          <w:szCs w:val="24"/>
        </w:rPr>
        <w:t xml:space="preserve">ctural improvements, it is </w:t>
      </w:r>
      <w:r w:rsidR="00F46236" w:rsidRPr="008F48E1">
        <w:rPr>
          <w:rFonts w:ascii="Goudy Old Style" w:hAnsi="Goudy Old Style"/>
          <w:sz w:val="24"/>
          <w:szCs w:val="24"/>
          <w:lang w:val="en-US"/>
        </w:rPr>
        <w:t>expected</w:t>
      </w:r>
      <w:r w:rsidRPr="008F48E1">
        <w:rPr>
          <w:rFonts w:ascii="Goudy Old Style" w:hAnsi="Goudy Old Style"/>
          <w:sz w:val="24"/>
          <w:szCs w:val="24"/>
        </w:rPr>
        <w:t xml:space="preserve"> that the bankruptcy system will be able to guarantee distribut</w:t>
      </w:r>
      <w:r w:rsidR="00F46236" w:rsidRPr="008F48E1">
        <w:rPr>
          <w:rFonts w:ascii="Goudy Old Style" w:hAnsi="Goudy Old Style"/>
          <w:sz w:val="24"/>
          <w:szCs w:val="24"/>
        </w:rPr>
        <w:t>ive justice and legal certainty</w:t>
      </w:r>
      <w:r w:rsidR="00F46236" w:rsidRPr="008F48E1">
        <w:rPr>
          <w:rFonts w:ascii="Goudy Old Style" w:hAnsi="Goudy Old Style"/>
          <w:sz w:val="24"/>
          <w:szCs w:val="24"/>
          <w:lang w:val="en-US"/>
        </w:rPr>
        <w:t>.</w:t>
      </w:r>
      <w:r w:rsidRPr="008F48E1">
        <w:rPr>
          <w:rFonts w:ascii="Goudy Old Style" w:hAnsi="Goudy Old Style"/>
          <w:sz w:val="24"/>
          <w:szCs w:val="24"/>
        </w:rPr>
        <w:t xml:space="preserve"> </w:t>
      </w:r>
    </w:p>
    <w:p w14:paraId="4B8DF317" w14:textId="77777777" w:rsidR="009234CC" w:rsidRDefault="00E93F54" w:rsidP="00EA6E94">
      <w:pPr>
        <w:spacing w:after="120" w:line="240" w:lineRule="auto"/>
        <w:ind w:firstLine="0"/>
        <w:jc w:val="both"/>
        <w:rPr>
          <w:rFonts w:ascii="Goudy Old Style" w:hAnsi="Goudy Old Style"/>
          <w:sz w:val="24"/>
          <w:szCs w:val="24"/>
        </w:rPr>
      </w:pPr>
      <w:r w:rsidRPr="00E93F54">
        <w:rPr>
          <w:rFonts w:ascii="Goudy Old Style" w:hAnsi="Goudy Old Style"/>
          <w:sz w:val="24"/>
          <w:szCs w:val="24"/>
        </w:rPr>
        <w:t>Keywords: concurrent creditors, bankruptcy, curator, asset disposal, legal protection, asset distribution, curator supervision.</w:t>
      </w:r>
    </w:p>
    <w:p w14:paraId="751DD78E" w14:textId="1FB38869" w:rsidR="007032A9" w:rsidRPr="009234CC" w:rsidRDefault="00A46757" w:rsidP="00EA6E94">
      <w:pPr>
        <w:spacing w:line="240" w:lineRule="auto"/>
        <w:ind w:firstLine="0"/>
        <w:jc w:val="both"/>
        <w:rPr>
          <w:rFonts w:ascii="Goudy Old Style" w:hAnsi="Goudy Old Style"/>
          <w:sz w:val="24"/>
          <w:szCs w:val="24"/>
        </w:rPr>
      </w:pPr>
      <w:r w:rsidRPr="002B6F89">
        <w:rPr>
          <w:rFonts w:ascii="Goudy Old Style" w:eastAsia="Sorts Mill Goudy" w:hAnsi="Goudy Old Style" w:cs="Sorts Mill Goudy"/>
          <w:b/>
          <w:color w:val="002060"/>
          <w:sz w:val="28"/>
          <w:szCs w:val="28"/>
          <w:lang w:val="en-ID"/>
        </w:rPr>
        <w:lastRenderedPageBreak/>
        <w:t>Introduction</w:t>
      </w:r>
    </w:p>
    <w:p w14:paraId="5CB26790" w14:textId="5797079D" w:rsidR="00E93F54" w:rsidRPr="00E93F54" w:rsidRDefault="00E93F54" w:rsidP="00E93F54">
      <w:pPr>
        <w:spacing w:line="240" w:lineRule="auto"/>
        <w:ind w:firstLine="0"/>
        <w:jc w:val="both"/>
        <w:rPr>
          <w:rFonts w:ascii="Goudy Old Style" w:hAnsi="Goudy Old Style"/>
          <w:sz w:val="24"/>
          <w:szCs w:val="24"/>
        </w:rPr>
      </w:pPr>
      <w:r w:rsidRPr="00E93F54">
        <w:rPr>
          <w:rFonts w:ascii="Goudy Old Style" w:hAnsi="Goudy Old Style"/>
          <w:sz w:val="24"/>
          <w:szCs w:val="24"/>
        </w:rPr>
        <w:t xml:space="preserve">Economic transformation in the modern era involves the integration of various business, investment and banking interests, all of which depend on trust and legal certainty. Such stability is not only supported by the performance of business actors, but also by a comprehensive framework of rights protection and asset governance in the event of financial failure. In the midst of a series of complex financing mechanisms, the role of the legal system is a pillar that determines the alignment of justice for all transaction actors, especially when payment failures or defaults arise in business practices </w:t>
      </w:r>
      <w:r w:rsidR="00CC14A6">
        <w:rPr>
          <w:rFonts w:ascii="Goudy Old Style" w:hAnsi="Goudy Old Style"/>
          <w:sz w:val="24"/>
          <w:szCs w:val="24"/>
        </w:rPr>
        <w:fldChar w:fldCharType="begin" w:fldLock="1"/>
      </w:r>
      <w:r w:rsidR="00141FA0">
        <w:rPr>
          <w:rFonts w:ascii="Goudy Old Style" w:hAnsi="Goudy Old Style"/>
          <w:sz w:val="24"/>
          <w:szCs w:val="24"/>
        </w:rPr>
        <w:instrText>ADDIN CSL_CITATION {"citationItems":[{"id":"ITEM-1","itemData":{"DOI":"10.36871/ek.up.p.r.2022.12.03.016","ISSN":"22273891","abstract":"The article analyzes the institutional transformations of the corporate sector in the context of reforming the system of legal entities, the essence of which was a change in the basic forms of doing business. Discussion of the results of reforming the system of corporate legal entities is acutely relevant due to the expiration in 2020 of the deadlines in which business entities had to decide on the choice of their organizational and legal form in the new conditions. The article studies the features of the legal regulation of the forms of doing business in modern conditions, identifies the reasons for choosing one or another business model. The article concludes that, despite the fact that public forms of doing business are attractive in terms of attracting investments, increasing credit rating, increasing resource mobilization, economic agents choose non-public forms, since the determining motive is not investing, but maintaining control over assets, moreover, for this, forms atypical for large businesses are used, which gives rise to the problem of a discrepancy between form and content, when limited liability companies, in fact, do not have an investment nature, are characterized by indicators amounting to hundreds of billions of rubles. To change the situation, it is necessary to improve the institutional environment for the activities of companies; improve the institutions of the financial market and its regulatory mechanisms; create such institutional conditions under which economic agents will show interest in open investment in the economy.","author":[{"dropping-particle":"","family":"Pochivalova","given":"Galina P.","non-dropping-particle":"","parse-names":false,"suffix":""}],"container-title":"Ekonomika I Upravlenie: Problemy, Resheniya","id":"ITEM-1","issue":"132","issued":{"date-parts":[["2022"]]},"page":"121-129","title":"Institutional Transformations Of The Corporate Sector In Modern Conditions","type":"article-journal","volume":"12/3"},"uris":["http://www.mendeley.com/documents/?uuid=a99cb06d-21c9-464a-b9b7-7b20d05d01d9"]}],"mendeley":{"formattedCitation":"(Pochivalova, 2022)","plainTextFormattedCitation":"(Pochivalova, 2022)","previouslyFormattedCitation":"(Pochivalova, 2022)"},"properties":{"noteIndex":0},"schema":"https://github.com/citation-style-language/schema/raw/master/csl-citation.json"}</w:instrText>
      </w:r>
      <w:r w:rsidR="00CC14A6">
        <w:rPr>
          <w:rFonts w:ascii="Goudy Old Style" w:hAnsi="Goudy Old Style"/>
          <w:sz w:val="24"/>
          <w:szCs w:val="24"/>
        </w:rPr>
        <w:fldChar w:fldCharType="separate"/>
      </w:r>
      <w:r w:rsidR="00CC14A6" w:rsidRPr="00CC14A6">
        <w:rPr>
          <w:rFonts w:ascii="Goudy Old Style" w:hAnsi="Goudy Old Style"/>
          <w:noProof/>
          <w:sz w:val="24"/>
          <w:szCs w:val="24"/>
        </w:rPr>
        <w:t>(Pochivalova, 2022)</w:t>
      </w:r>
      <w:r w:rsidR="00CC14A6">
        <w:rPr>
          <w:rFonts w:ascii="Goudy Old Style" w:hAnsi="Goudy Old Style"/>
          <w:sz w:val="24"/>
          <w:szCs w:val="24"/>
        </w:rPr>
        <w:fldChar w:fldCharType="end"/>
      </w:r>
      <w:r w:rsidRPr="00E93F54">
        <w:rPr>
          <w:rFonts w:ascii="Goudy Old Style" w:hAnsi="Goudy Old Style"/>
          <w:sz w:val="24"/>
          <w:szCs w:val="24"/>
        </w:rPr>
        <w:t>.</w:t>
      </w:r>
    </w:p>
    <w:p w14:paraId="1F8D5D5C" w14:textId="77777777" w:rsidR="00EA6E94" w:rsidRDefault="00E93F54" w:rsidP="00EA6E94">
      <w:pPr>
        <w:spacing w:line="240" w:lineRule="auto"/>
        <w:ind w:firstLine="567"/>
        <w:jc w:val="both"/>
        <w:rPr>
          <w:rFonts w:ascii="Goudy Old Style" w:hAnsi="Goudy Old Style"/>
          <w:sz w:val="24"/>
          <w:szCs w:val="24"/>
          <w:lang w:val="en-US"/>
        </w:rPr>
      </w:pPr>
      <w:r w:rsidRPr="00E93F54">
        <w:rPr>
          <w:rFonts w:ascii="Goudy Old Style" w:hAnsi="Goudy Old Style"/>
          <w:sz w:val="24"/>
          <w:szCs w:val="24"/>
        </w:rPr>
        <w:t>An increasingly open global economy has increased opportunities for business expansion, but on the other hand increases the risk of debtor failure to fulfill its financial obligations. This phenomenon causes legal protection instruments for creditors to be continuously strengthened and assessed for effectiveness. The complexity of default cases, especially in large-scale companies or multinational business entities, increasingly demands the presence of regulations that are contextual, adaptive, and fulfill the principles of justice in res</w:t>
      </w:r>
      <w:r w:rsidR="00504982">
        <w:rPr>
          <w:rFonts w:ascii="Goudy Old Style" w:hAnsi="Goudy Old Style"/>
          <w:sz w:val="24"/>
          <w:szCs w:val="24"/>
        </w:rPr>
        <w:t>olving debt and credit disputes</w:t>
      </w:r>
      <w:r w:rsidR="00504982">
        <w:rPr>
          <w:rFonts w:ascii="Goudy Old Style" w:hAnsi="Goudy Old Style"/>
          <w:sz w:val="24"/>
          <w:szCs w:val="24"/>
          <w:lang w:val="en-US"/>
        </w:rPr>
        <w:t>.</w:t>
      </w:r>
    </w:p>
    <w:p w14:paraId="2056985C" w14:textId="77777777" w:rsidR="00EA6E94" w:rsidRDefault="00E93F54" w:rsidP="00EA6E94">
      <w:pPr>
        <w:spacing w:line="240" w:lineRule="auto"/>
        <w:ind w:firstLine="567"/>
        <w:jc w:val="both"/>
        <w:rPr>
          <w:rFonts w:ascii="Goudy Old Style" w:hAnsi="Goudy Old Style"/>
          <w:sz w:val="24"/>
          <w:szCs w:val="24"/>
        </w:rPr>
      </w:pPr>
      <w:r w:rsidRPr="00E93F54">
        <w:rPr>
          <w:rFonts w:ascii="Goudy Old Style" w:hAnsi="Goudy Old Style"/>
          <w:sz w:val="24"/>
          <w:szCs w:val="24"/>
        </w:rPr>
        <w:t>In many cases, delays or failures in debt repayment can result in systemic losses, not only for creditors as lenders, but also for the economic ecosystem at large. This situation encourages the need for a bankruptcy instrument that is able to embrace all interests, both from the debtor and creditor, in order to prevent disparities in access to rights protection and minimize unaccountable asset management practices. Thus, bankruptcy law plays an important role as a social and economic engineering tool in the midst of business uncertainty.</w:t>
      </w:r>
    </w:p>
    <w:p w14:paraId="6FD449DD" w14:textId="77777777" w:rsidR="00EA6E94" w:rsidRDefault="00E93F54" w:rsidP="00EA6E94">
      <w:pPr>
        <w:spacing w:line="240" w:lineRule="auto"/>
        <w:ind w:firstLine="567"/>
        <w:jc w:val="both"/>
        <w:rPr>
          <w:rFonts w:ascii="Goudy Old Style" w:hAnsi="Goudy Old Style"/>
          <w:sz w:val="24"/>
          <w:szCs w:val="24"/>
        </w:rPr>
      </w:pPr>
      <w:r w:rsidRPr="00E93F54">
        <w:rPr>
          <w:rFonts w:ascii="Goudy Old Style" w:hAnsi="Goudy Old Style"/>
          <w:sz w:val="24"/>
          <w:szCs w:val="24"/>
        </w:rPr>
        <w:t>A structured and predictable bankruptcy regulatory framework greatly supports the credibility and sustainability of the economic system, especially in providing legal certainty to the parties involved. The certainty of legal protection of creditors, whether they hold collateral or not, depends on the extent to which the rules and their implementation are able to provide a sense of proportional justice. This cannot be separated from the importance of the role of curators, courts, and all legal instruments in monitoring and implementing bankruptcy regulations in an accountable and transparent manner.</w:t>
      </w:r>
    </w:p>
    <w:p w14:paraId="761F55BB" w14:textId="77777777" w:rsidR="00EA6E94" w:rsidRDefault="00E93F54" w:rsidP="00EA6E94">
      <w:pPr>
        <w:spacing w:line="240" w:lineRule="auto"/>
        <w:ind w:firstLine="567"/>
        <w:jc w:val="both"/>
        <w:rPr>
          <w:rFonts w:ascii="Goudy Old Style" w:hAnsi="Goudy Old Style"/>
          <w:sz w:val="24"/>
          <w:szCs w:val="24"/>
        </w:rPr>
      </w:pPr>
      <w:r w:rsidRPr="00E93F54">
        <w:rPr>
          <w:rFonts w:ascii="Goudy Old Style" w:hAnsi="Goudy Old Style"/>
          <w:sz w:val="24"/>
          <w:szCs w:val="24"/>
        </w:rPr>
        <w:lastRenderedPageBreak/>
        <w:t>Inevitably, the increasing number of bankruptcy petitions in the courts signifies the urgency of revamping the protection system for all creditors, including those who do not have special guarantees. The paradigm of fairness, transparency, and proportionality in the distribution of debtor assets must be embedded in the bankruptcy framework to avoid inequality of treatment, where certain groups of creditors tend to benefit more than other creditors. With this reality, discussions regarding the protection of rights, the position of creditors, and the governance of asset management become a crucial part of analyzing bankruptcy law.</w:t>
      </w:r>
    </w:p>
    <w:p w14:paraId="4ADC6821" w14:textId="77777777" w:rsidR="00EA6E94" w:rsidRDefault="00E93F54" w:rsidP="00EA6E94">
      <w:pPr>
        <w:spacing w:line="240" w:lineRule="auto"/>
        <w:ind w:firstLine="567"/>
        <w:jc w:val="both"/>
        <w:rPr>
          <w:rFonts w:ascii="Goudy Old Style" w:hAnsi="Goudy Old Style"/>
          <w:sz w:val="24"/>
          <w:szCs w:val="24"/>
        </w:rPr>
      </w:pPr>
      <w:r w:rsidRPr="00E93F54">
        <w:rPr>
          <w:rFonts w:ascii="Goudy Old Style" w:hAnsi="Goudy Old Style"/>
          <w:sz w:val="24"/>
          <w:szCs w:val="24"/>
        </w:rPr>
        <w:t>The bankruptcy system is vital in maintaining and regulating the economic order, especially in the relationship between lenders and parties who are unable to pay off their obligations. In the dynamics of the global economy, the rise of cases of uncollectible debt obligations has shown a complicated portrait for parties who have an interest in the debtor's assets. In the midst of advanced business growth, creditors are often faced with situations where debt settlement is not entirely in their favor. This demands a clear and fair legal structure regarding asset management and payment schemes to creditors after the debtor has officially been declared to have lost solvency to pay the debts due.</w:t>
      </w:r>
    </w:p>
    <w:p w14:paraId="19D05ED5" w14:textId="77777777" w:rsidR="00EA6E94" w:rsidRPr="008F48E1" w:rsidRDefault="00E93F54" w:rsidP="00EA6E94">
      <w:pPr>
        <w:spacing w:line="240" w:lineRule="auto"/>
        <w:ind w:firstLine="567"/>
        <w:jc w:val="both"/>
        <w:rPr>
          <w:rFonts w:ascii="Goudy Old Style" w:hAnsi="Goudy Old Style"/>
          <w:sz w:val="24"/>
          <w:szCs w:val="24"/>
          <w:lang w:val="en-US"/>
        </w:rPr>
      </w:pPr>
      <w:r w:rsidRPr="008F48E1">
        <w:rPr>
          <w:rFonts w:ascii="Goudy Old Style" w:hAnsi="Goudy Old Style"/>
          <w:spacing w:val="-2"/>
          <w:sz w:val="24"/>
          <w:szCs w:val="24"/>
        </w:rPr>
        <w:t>In the national legal system, not all lenders are guaranteed fair security</w:t>
      </w:r>
      <w:r w:rsidRPr="008F48E1">
        <w:rPr>
          <w:rFonts w:ascii="Goudy Old Style" w:hAnsi="Goudy Old Style"/>
          <w:spacing w:val="-8"/>
          <w:sz w:val="24"/>
          <w:szCs w:val="24"/>
        </w:rPr>
        <w:t xml:space="preserve"> rega</w:t>
      </w:r>
      <w:r w:rsidRPr="008F48E1">
        <w:rPr>
          <w:rFonts w:ascii="Goudy Old Style" w:hAnsi="Goudy Old Style"/>
          <w:spacing w:val="-2"/>
          <w:sz w:val="24"/>
          <w:szCs w:val="24"/>
        </w:rPr>
        <w:t>rdi</w:t>
      </w:r>
      <w:r w:rsidRPr="008F48E1">
        <w:rPr>
          <w:rFonts w:ascii="Goudy Old Style" w:hAnsi="Goudy Old Style"/>
          <w:spacing w:val="-8"/>
          <w:sz w:val="24"/>
          <w:szCs w:val="24"/>
        </w:rPr>
        <w:t xml:space="preserve">ng the payment of their debts once the bankruptcy decision is issued. Legal </w:t>
      </w:r>
      <w:r w:rsidRPr="008F48E1">
        <w:rPr>
          <w:rFonts w:ascii="Goudy Old Style" w:hAnsi="Goudy Old Style"/>
          <w:spacing w:val="-2"/>
          <w:sz w:val="24"/>
          <w:szCs w:val="24"/>
        </w:rPr>
        <w:t>protection of concurrent lenders, i.e. creditors wh</w:t>
      </w:r>
      <w:r w:rsidRPr="008F48E1">
        <w:rPr>
          <w:rFonts w:ascii="Goudy Old Style" w:hAnsi="Goudy Old Style"/>
          <w:spacing w:val="-8"/>
          <w:sz w:val="24"/>
          <w:szCs w:val="24"/>
        </w:rPr>
        <w:t xml:space="preserve">o claim their rights without special guarantees, has become an important issue in line with the growing need </w:t>
      </w:r>
      <w:r w:rsidRPr="008F48E1">
        <w:rPr>
          <w:rFonts w:ascii="Goudy Old Style" w:hAnsi="Goudy Old Style"/>
          <w:spacing w:val="-2"/>
          <w:sz w:val="24"/>
          <w:szCs w:val="24"/>
        </w:rPr>
        <w:t>for legal certainty. The distribution of the bankruptcy debtor's assets triggers</w:t>
      </w:r>
      <w:r w:rsidRPr="008F48E1">
        <w:rPr>
          <w:rFonts w:ascii="Goudy Old Style" w:hAnsi="Goudy Old Style"/>
          <w:spacing w:val="-8"/>
          <w:sz w:val="24"/>
          <w:szCs w:val="24"/>
        </w:rPr>
        <w:t xml:space="preserve"> potential </w:t>
      </w:r>
      <w:r w:rsidRPr="008F48E1">
        <w:rPr>
          <w:rFonts w:ascii="Goudy Old Style" w:hAnsi="Goudy Old Style"/>
          <w:spacing w:val="-2"/>
          <w:sz w:val="24"/>
          <w:szCs w:val="24"/>
        </w:rPr>
        <w:t>disparities in treatment</w:t>
      </w:r>
      <w:r w:rsidRPr="008F48E1">
        <w:rPr>
          <w:rFonts w:ascii="Goudy Old Style" w:hAnsi="Goudy Old Style"/>
          <w:spacing w:val="-8"/>
          <w:sz w:val="24"/>
          <w:szCs w:val="24"/>
        </w:rPr>
        <w:t xml:space="preserve"> among creditors, especially when dealing with preferred and </w:t>
      </w:r>
      <w:r w:rsidRPr="008F48E1">
        <w:rPr>
          <w:rFonts w:ascii="Goudy Old Style" w:hAnsi="Goudy Old Style"/>
          <w:spacing w:val="-2"/>
          <w:sz w:val="24"/>
          <w:szCs w:val="24"/>
        </w:rPr>
        <w:t>separatist creditors</w:t>
      </w:r>
      <w:r w:rsidRPr="008F48E1">
        <w:rPr>
          <w:rFonts w:ascii="Goudy Old Style" w:hAnsi="Goudy Old Style"/>
          <w:spacing w:val="-8"/>
          <w:sz w:val="24"/>
          <w:szCs w:val="24"/>
        </w:rPr>
        <w:t xml:space="preserve">. This phenomenon has been widely reviewed </w:t>
      </w:r>
      <w:r w:rsidRPr="008F48E1">
        <w:rPr>
          <w:rFonts w:ascii="Goudy Old Style" w:hAnsi="Goudy Old Style"/>
          <w:sz w:val="24"/>
          <w:szCs w:val="24"/>
        </w:rPr>
        <w:t xml:space="preserve">through various legal studies and has become a major discourse in academic and court spaces </w:t>
      </w:r>
      <w:r w:rsidR="005A5E01" w:rsidRPr="008F48E1">
        <w:rPr>
          <w:rFonts w:ascii="Goudy Old Style" w:hAnsi="Goudy Old Style"/>
          <w:sz w:val="24"/>
          <w:szCs w:val="24"/>
        </w:rPr>
        <w:fldChar w:fldCharType="begin" w:fldLock="1"/>
      </w:r>
      <w:r w:rsidR="005A5E01" w:rsidRPr="008F48E1">
        <w:rPr>
          <w:rFonts w:ascii="Goudy Old Style" w:hAnsi="Goudy Old Style"/>
          <w:sz w:val="24"/>
          <w:szCs w:val="24"/>
        </w:rPr>
        <w:instrText>ADDIN CSL_CITATION {"citationItems":[{"id":"ITEM-1","itemData":{"DOI":"10.26623/humani.v8i2.1377","ISSN":"2580-8516","abstract":"Hak Tanggungan dalam perjanjian kredit mempunyai fungsi untuk memberikan rasa aman bagi kreditur apabila terjadi wanprestasi oleh debitur melalui eksekusi Hak Tanggungan. Namun upaya hukum dari debitur berupa gugatan agar pelaksanaan lelang eksekusi ditangguhkan dan permohonan restrukturisasi kredit menimbulkan permasalahan baru. Penulis dalam penelitian ini ingin menelaah dan menganalisa lebih lanjut tentang upaya hukum debitur untuk menangguhkan pelaksanaan eksekusi hak tanggungan dan ratio decidendi Putusan Mahkamah Agung Republik Indonesia Nomor 2859K/PDT/2011. Metode penelitian yang digunakan adalah penelitian hukum normatif, yaitu penelitian hukum yang dilakukan dengan cara meneliti bahan pustaka atau bahan hukum sekunder sedangkan pendekatan masalah dilakukan dengan menggunakan pendekatan undang-undang dan pendekatan konseptual. Hasil penelitian menunjukkan bahwa debitur hanya dapat mengajukan gugatan penangguhan lelang eksekusi hak tanggungan apabila didasarkan pada adanya cacat hukum pada perjanjian kredit atau hutang piutang atau perjanjian pengikatan hak tanggungan. Tidak adanya restrukturisasi pinjaman tidak dapat dijadikan alasan untuk menunda eksekusi hak tanggugan. Mortgage within credit agreement plays role as warrant to provide secure for creditor when contract default is happened. Mortgage is conducted through execution of mortgage rights. Nevertheless, legal effort from debtor in form of suit to suspend the auction of mortgage coupled with restructuring of the credit stimulate new. The present research tries to elaborate and examine further about legal protection of debtor in suspending execution of mortgage. Moreover, the present study also tries to study ratio decidendiof Indonesian Supreme Court No 2859K/PDT/2011. The method used in the present study is a normative legal research, namely legal research which is conducted by examining the library materials or secondary law while in finding and collecting the data is done by two approaches, namely the law and conceptual approaches. The present study shows that debtor able to propose suspension of mortgage auction when there is some defect within the credit agreement. The absence of credit restructuring can be used as justification to suspend or delay execution of mortgage rights.","author":[{"dropping-particle":"","family":"Walidani","given":"Lutfi","non-dropping-particle":"","parse-names":false,"suffix":""},{"dropping-particle":"","family":"Adjie","given":"Habib","non-dropping-particle":"","parse-names":false,"suffix":""}],"container-title":"Hukum dan Masyarakat Madani","id":"ITEM-1","issue":"2","issued":{"date-parts":[["2018","11","17"]]},"page":"117","title":"Perlindungan Hukum Kreditur Terhadap Pelaksanaan Eksekusi Hak Tanggungan (Analisis Putusan Mahkamah Agung Republik Indonesia Nomor 2859K/PDT/2011)","type":"article-journal","volume":"8"},"uris":["http://www.mendeley.com/documents/?uuid=3b0df0e6-4995-45e9-b885-9736ef554835"]},{"id":"ITEM-2","itemData":{"abstract":"Legal protection of creditors against debtor bankruptcy based on the bankruptcy law. A situation where the debtor's assets are not sufficient to meet his payment obligations. Meanwhile, the definition of bankruptcy is the universal confiscation of all liquidation assets, the release of which is attempted by a curator on the basis of Law Number 37 of the Republic of Indonesia. 2004. Will split. Suspension of Payment Obligations. The debtor defaults only if the total amount owed exceeds the asset value. A condition for bankruptcy-free maturity is required as a condition for bankruptcy, in the sense that the law does not state the status of bankruptcy as a condition for bankruptcy. Provide legal protection and legal basis. The study found that efforts to obtain legal protection for creditors include the provision of preventive legal protection aimed at preventing violations of creditors in the event of a bankrupt debtor. From Payment Obligations. Legal protection includes the principle of law, the principlee of equality, thee principle of paripas, thee principlee off structured debt, the principle off debt collection, thee universal principle, and thee principle off legal justice, especially in Indonesian bankruptcy.","author":[{"dropping-particle":"","family":"Santoso","given":"Gelar Sidang","non-dropping-particle":"","parse-names":false,"suffix":""},{"dropping-particle":"","family":"Ismail","given":"Yudhia","non-dropping-particle":"","parse-names":false,"suffix":""},{"dropping-particle":"","family":"Budiarti","given":"Dwi","non-dropping-particle":"","parse-names":false,"suffix":""}],"container-title":"Yurijaya Jurnal Ilmiah Hukum","id":"ITEM-2","issue":"September","issued":{"date-parts":[["2022"]]},"page":"161-173","title":"Perlindungan Hukum Terhadap Kreditur Atas Keadaan Insolvensi Debitur","type":"article-journal","volume":"4"},"uris":["http://www.mendeley.com/documents/?uuid=ef251ce9-67ef-4817-8ca5-1546d3390724"]}],"mendeley":{"formattedCitation":"(Santoso et al., 2022; Walidani &amp; Adjie, 2018)","plainTextFormattedCitation":"(Santoso et al., 2022; Walidani &amp; Adjie, 2018)","previouslyFormattedCitation":"(Santoso et al., 2022; Walidani &amp; Adjie, 2018)"},"properties":{"noteIndex":0},"schema":"https://github.com/citation-style-language/schema/raw/master/csl-citation.json"}</w:instrText>
      </w:r>
      <w:r w:rsidR="005A5E01" w:rsidRPr="008F48E1">
        <w:rPr>
          <w:rFonts w:ascii="Goudy Old Style" w:hAnsi="Goudy Old Style"/>
          <w:sz w:val="24"/>
          <w:szCs w:val="24"/>
        </w:rPr>
        <w:fldChar w:fldCharType="separate"/>
      </w:r>
      <w:r w:rsidR="005A5E01" w:rsidRPr="008F48E1">
        <w:rPr>
          <w:rFonts w:ascii="Goudy Old Style" w:hAnsi="Goudy Old Style"/>
          <w:noProof/>
          <w:sz w:val="24"/>
          <w:szCs w:val="24"/>
        </w:rPr>
        <w:t>(Santoso et al., 2022; Walidani &amp; Adjie, 2018)</w:t>
      </w:r>
      <w:r w:rsidR="005A5E01" w:rsidRPr="008F48E1">
        <w:rPr>
          <w:rFonts w:ascii="Goudy Old Style" w:hAnsi="Goudy Old Style"/>
          <w:sz w:val="24"/>
          <w:szCs w:val="24"/>
        </w:rPr>
        <w:fldChar w:fldCharType="end"/>
      </w:r>
      <w:r w:rsidR="00EA6E94" w:rsidRPr="008F48E1">
        <w:rPr>
          <w:rFonts w:ascii="Goudy Old Style" w:hAnsi="Goudy Old Style"/>
          <w:sz w:val="24"/>
          <w:szCs w:val="24"/>
          <w:lang w:val="en-US"/>
        </w:rPr>
        <w:t>.</w:t>
      </w:r>
    </w:p>
    <w:p w14:paraId="556BDD46" w14:textId="32422EF7" w:rsidR="00EA6E94" w:rsidRDefault="00E93F54" w:rsidP="00EA6E94">
      <w:pPr>
        <w:spacing w:line="240" w:lineRule="auto"/>
        <w:ind w:firstLine="567"/>
        <w:jc w:val="both"/>
        <w:rPr>
          <w:rFonts w:ascii="Goudy Old Style" w:hAnsi="Goudy Old Style"/>
          <w:sz w:val="24"/>
          <w:szCs w:val="24"/>
        </w:rPr>
      </w:pPr>
      <w:r w:rsidRPr="008F48E1">
        <w:rPr>
          <w:rFonts w:ascii="Goudy Old Style" w:hAnsi="Goudy Old Style"/>
          <w:spacing w:val="-2"/>
          <w:sz w:val="24"/>
          <w:szCs w:val="24"/>
        </w:rPr>
        <w:t xml:space="preserve">Concurrent creditors are often pushed into a weak position when the </w:t>
      </w:r>
      <w:r w:rsidRPr="008F48E1">
        <w:rPr>
          <w:rFonts w:ascii="Goudy Old Style" w:hAnsi="Goudy Old Style"/>
          <w:sz w:val="24"/>
          <w:szCs w:val="24"/>
        </w:rPr>
        <w:t xml:space="preserve">process of disorganizing the debtor's assets occurs. The absence of inherent collateral or special status makes their ability to obtain debt repayment very limited. </w:t>
      </w:r>
      <w:r w:rsidR="008F48E1" w:rsidRPr="008F48E1">
        <w:rPr>
          <w:rFonts w:ascii="Goudy Old Style" w:hAnsi="Goudy Old Style"/>
          <w:sz w:val="24"/>
          <w:szCs w:val="24"/>
        </w:rPr>
        <w:t>T</w:t>
      </w:r>
      <w:r w:rsidRPr="008F48E1">
        <w:rPr>
          <w:rFonts w:ascii="Goudy Old Style" w:hAnsi="Goudy Old Style"/>
          <w:sz w:val="24"/>
          <w:szCs w:val="24"/>
        </w:rPr>
        <w:t>he unavailability of concrete and integrated arrangements for the rights of concurrent creditors makes it difficult to realize</w:t>
      </w:r>
      <w:r w:rsidRPr="008F48E1">
        <w:rPr>
          <w:rFonts w:ascii="Goudy Old Style" w:hAnsi="Goudy Old Style"/>
          <w:spacing w:val="-10"/>
          <w:sz w:val="24"/>
          <w:szCs w:val="24"/>
        </w:rPr>
        <w:t xml:space="preserve"> a sense of justice </w:t>
      </w:r>
      <w:r w:rsidR="00141FA0" w:rsidRPr="008F48E1">
        <w:rPr>
          <w:rFonts w:ascii="Goudy Old Style" w:hAnsi="Goudy Old Style"/>
          <w:spacing w:val="-2"/>
          <w:sz w:val="24"/>
          <w:szCs w:val="24"/>
        </w:rPr>
        <w:fldChar w:fldCharType="begin" w:fldLock="1"/>
      </w:r>
      <w:r w:rsidR="00141FA0" w:rsidRPr="008F48E1">
        <w:rPr>
          <w:rFonts w:ascii="Goudy Old Style" w:hAnsi="Goudy Old Style"/>
          <w:spacing w:val="-2"/>
          <w:sz w:val="24"/>
          <w:szCs w:val="24"/>
        </w:rPr>
        <w:instrText>ADDIN CSL_CITATION {"citationItems":[{"id":"ITEM-1","itemData":{"DOI":"https://doi.org/10.23887/jpku.v9i1.31436","author":[{"dropping-particle":"","family":"Disemadi","given":"Hari Sutra","non-dropping-particle":"","parse-names":false,"suffix":""},{"dropping-particle":"","family":"Gomes","given":"Danial","non-dropping-particle":"","parse-names":false,"suffix":""}],"container-title":"Jurnal Pendidikan Kewarganegaraan Undiksha","id":"ITEM-1","issue":"1","issued":{"date-parts":[["2021"]]},"page":"123-134","title":"Perlindungan Hukum Kreditur Konkuren Dalam Perspektif Hukum Kepailitan di Indonesia","type":"article-journal","volume":"9"},"uris":["http://www.mendeley.com/documents/?uuid=b092910b-694d-4699-bc95-30e37e599b1d"]},{"id":"ITEM-2","itemData":{"author":[{"dropping-particle":"","family":"Mantili","given":"Rai","non-dropping-particle":"","parse-names":false,"suffix":""},{"dropping-particle":"","family":"Dewi","given":"Putu Eka Trisna","non-dropping-particle":"","parse-names":false,"suffix":""}],"container-title":"Jurnal Akses","id":"ITEM-2","issue":"2","issued":{"date-parts":[["2020"]]},"page":"97-108","title":"Perlindungan Kreditor Konkuren Dalam Hukum Kepailitan","type":"article-journal","volume":"12"},"uris":["http://www.mendeley.com/documents/?uuid=786fb5a7-1eb0-4a38-bfbc-0ced7a3f5b45"]}],"mendeley":{"formattedCitation":"(Disemadi &amp; Gomes, 2021; Mantili &amp; Dewi, 2020)","plainTextFormattedCitation":"(Disemadi &amp; Gomes, 2021; Mantili &amp; Dewi, 2020)","previouslyFormattedCitation":"(Disemadi &amp; Gomes, 2021; Mantili &amp; Dewi, 2020)"},"properties":{"noteIndex":0},"schema":"https://github.com/citation-style-language/schema/raw/master/csl-citation.json"}</w:instrText>
      </w:r>
      <w:r w:rsidR="00141FA0" w:rsidRPr="008F48E1">
        <w:rPr>
          <w:rFonts w:ascii="Goudy Old Style" w:hAnsi="Goudy Old Style"/>
          <w:spacing w:val="-2"/>
          <w:sz w:val="24"/>
          <w:szCs w:val="24"/>
        </w:rPr>
        <w:fldChar w:fldCharType="separate"/>
      </w:r>
      <w:r w:rsidR="00141FA0" w:rsidRPr="008F48E1">
        <w:rPr>
          <w:rFonts w:ascii="Goudy Old Style" w:hAnsi="Goudy Old Style"/>
          <w:noProof/>
          <w:spacing w:val="-2"/>
          <w:sz w:val="24"/>
          <w:szCs w:val="24"/>
        </w:rPr>
        <w:t>(Disemadi &amp; Gomes, 2021; Mantili &amp; Dewi, 2020)</w:t>
      </w:r>
      <w:r w:rsidR="00141FA0" w:rsidRPr="008F48E1">
        <w:rPr>
          <w:rFonts w:ascii="Goudy Old Style" w:hAnsi="Goudy Old Style"/>
          <w:spacing w:val="-2"/>
          <w:sz w:val="24"/>
          <w:szCs w:val="24"/>
        </w:rPr>
        <w:fldChar w:fldCharType="end"/>
      </w:r>
      <w:r w:rsidRPr="008F48E1">
        <w:rPr>
          <w:rFonts w:ascii="Goudy Old Style" w:hAnsi="Goudy Old Style"/>
          <w:spacing w:val="-2"/>
          <w:sz w:val="24"/>
          <w:szCs w:val="24"/>
        </w:rPr>
        <w:t>. The modernization era of</w:t>
      </w:r>
      <w:r w:rsidRPr="008F48E1">
        <w:rPr>
          <w:rFonts w:ascii="Goudy Old Style" w:hAnsi="Goudy Old Style"/>
          <w:spacing w:val="-10"/>
          <w:sz w:val="24"/>
          <w:szCs w:val="24"/>
        </w:rPr>
        <w:t xml:space="preserve"> </w:t>
      </w:r>
      <w:r w:rsidRPr="008F48E1">
        <w:rPr>
          <w:rFonts w:ascii="Goudy Old Style" w:hAnsi="Goudy Old Style"/>
          <w:spacing w:val="-2"/>
          <w:sz w:val="24"/>
          <w:szCs w:val="24"/>
        </w:rPr>
        <w:t>economic law demands adaptation through the preparation of protection schemes that prioritize justice, transparency and certainty for all parties</w:t>
      </w:r>
      <w:r w:rsidRPr="00E93F54">
        <w:rPr>
          <w:rFonts w:ascii="Goudy Old Style" w:hAnsi="Goudy Old Style"/>
          <w:sz w:val="24"/>
          <w:szCs w:val="24"/>
        </w:rPr>
        <w:t>.</w:t>
      </w:r>
    </w:p>
    <w:p w14:paraId="7288F267" w14:textId="77777777" w:rsidR="00EA6E94" w:rsidRDefault="00E93F54" w:rsidP="00EA6E94">
      <w:pPr>
        <w:spacing w:line="240" w:lineRule="auto"/>
        <w:ind w:firstLine="567"/>
        <w:jc w:val="both"/>
        <w:rPr>
          <w:rFonts w:ascii="Goudy Old Style" w:hAnsi="Goudy Old Style"/>
          <w:sz w:val="24"/>
          <w:szCs w:val="24"/>
          <w:lang w:val="en-US"/>
        </w:rPr>
      </w:pPr>
      <w:r w:rsidRPr="00E93F54">
        <w:rPr>
          <w:rFonts w:ascii="Goudy Old Style" w:hAnsi="Goudy Old Style"/>
          <w:sz w:val="24"/>
          <w:szCs w:val="24"/>
        </w:rPr>
        <w:lastRenderedPageBreak/>
        <w:t xml:space="preserve">Awareness of the importance of clear regulations has encouraged the public and legal experts to continue to strengthen the legal umbrella to protect the interests of concurrent creditors. The legislative system implemented must be able to provide space for creditor participation in the process of liquidating debtor assets, while at the same time ensuring the principle of distributive justice that runs according to the order of interests. Various efforts have been made by policy makers so that existing regulations do not create loopholes that can reduce the dignity of legal protection for parties who really need justice in the debt settlement process </w:t>
      </w:r>
      <w:r w:rsidR="005A5E01">
        <w:rPr>
          <w:rFonts w:ascii="Goudy Old Style" w:hAnsi="Goudy Old Style"/>
          <w:sz w:val="24"/>
          <w:szCs w:val="24"/>
        </w:rPr>
        <w:fldChar w:fldCharType="begin" w:fldLock="1"/>
      </w:r>
      <w:r w:rsidR="005A5E01">
        <w:rPr>
          <w:rFonts w:ascii="Goudy Old Style" w:hAnsi="Goudy Old Style"/>
          <w:sz w:val="24"/>
          <w:szCs w:val="24"/>
        </w:rPr>
        <w:instrText>ADDIN CSL_CITATION {"citationItems":[{"id":"ITEM-1","itemData":{"author":[{"dropping-particle":"","family":"Swari","given":"I. A. K. W","non-dropping-particle":"","parse-names":false,"suffix":""},{"dropping-particle":"","family":"Dirksen","given":"A. G. N","non-dropping-particle":"","parse-names":false,"suffix":""},{"dropping-particle":"","family":"Darmadi","given":"A. S. W","non-dropping-particle":"","parse-names":false,"suffix":""}],"container-title":"Kertha Semaya","id":"ITEM-1","issue":"1","issued":{"date-parts":[["2014"]]},"title":"Perlindungan Hukum terhadap Kepentingan Para Kreditor Akibat Actio Pauliana dalam Hukum Kepailitan","type":"article-journal","volume":"2"},"uris":["http://www.mendeley.com/documents/?uuid=7ad05608-8944-4691-ac01-0958c9bc43cd"]},{"id":"ITEM-2","itemData":{"DOI":"10.24123/argu.v9i1.5771","ISSN":"2715-7709","abstract":"Actio Pauliana is a term for the cancellation of a legal action carried out by the debtor because the legal action can harm the creditor and is not required to be carried out. Actio Pauliana is closely related to bankruptcy law because it can have implications for the process of settling bankrupt assets of debtors who are undergoing the bankruptcy process. In the settlement of bankruptcy assets, the curator will conduct an examination of the ownership of the debtor's bankrupt property which will be used to resolve the bankruptcy process to its creditors. If Actio Pauliana's lawsuit is granted, as a result, the legal action of the debtor being sued by Actio Pauliana will be canceled. The canceled legal action involves a third party in transactions in general and creates an obligation for the third party to return the debtor's bankrupt property. The formulation of the problem in this research is what is the legal protection for third parties in Actio Pauliana's lawsuit. The purpose of writing this thesis is to fulfill one of the requirements to obtain a Bachelor of Law degree at the Faculty of Law, University of Surabaya. The writing of this study uses a normative juridical legal research type, from legal research carried out with this method, the results obtained that legal protection for third parties in the Actio Pauliana lawsuit gives a third party the right to get back the object that has been received by the debtor or its replacement value or the price of the goods. which has been paid to the debtor. Meanwhile, for the lack of the replacement value of the object or the price of the goods that have been paid by a third party to the Debtor, the third party in the Actio Pauliana lawsuit may appear as a Concurrent Creditor.","author":[{"dropping-particle":"","family":"Setyabudi","given":"Albertus Hansen","non-dropping-particle":"","parse-names":false,"suffix":""},{"dropping-particle":"","family":"Janisriwati","given":"Sylvia","non-dropping-particle":"","parse-names":false,"suffix":""},{"dropping-particle":"","family":"Windra Syahrial","given":"Irta","non-dropping-particle":"","parse-names":false,"suffix":""}],"container-title":"Jurnal Magister Hukum ARGUMENTUM","id":"ITEM-2","issue":"1","issued":{"date-parts":[["2023","8","21"]]},"page":"119-127","title":"Perlindungan Hukum Terhadap Pihak Ketiga dalam Actio Pauliana","type":"article-journal","volume":"9"},"uris":["http://www.mendeley.com/documents/?uuid=3bdad5d6-4f56-461f-bb1b-a22a480070b4"]}],"mendeley":{"formattedCitation":"(Setyabudi et al., 2023; Swari et al., 2014)","plainTextFormattedCitation":"(Setyabudi et al., 2023; Swari et al., 2014)","previouslyFormattedCitation":"(Setyabudi et al., 2023; Swari et al., 2014)"},"properties":{"noteIndex":0},"schema":"https://github.com/citation-style-language/schema/raw/master/csl-citation.json"}</w:instrText>
      </w:r>
      <w:r w:rsidR="005A5E01">
        <w:rPr>
          <w:rFonts w:ascii="Goudy Old Style" w:hAnsi="Goudy Old Style"/>
          <w:sz w:val="24"/>
          <w:szCs w:val="24"/>
        </w:rPr>
        <w:fldChar w:fldCharType="separate"/>
      </w:r>
      <w:r w:rsidR="005A5E01" w:rsidRPr="005A5E01">
        <w:rPr>
          <w:rFonts w:ascii="Goudy Old Style" w:hAnsi="Goudy Old Style"/>
          <w:noProof/>
          <w:sz w:val="24"/>
          <w:szCs w:val="24"/>
        </w:rPr>
        <w:t>(Setyabudi et al., 2023; Swari et al., 2014)</w:t>
      </w:r>
      <w:r w:rsidR="005A5E01">
        <w:rPr>
          <w:rFonts w:ascii="Goudy Old Style" w:hAnsi="Goudy Old Style"/>
          <w:sz w:val="24"/>
          <w:szCs w:val="24"/>
        </w:rPr>
        <w:fldChar w:fldCharType="end"/>
      </w:r>
      <w:r w:rsidR="00EA6E94">
        <w:rPr>
          <w:rFonts w:ascii="Goudy Old Style" w:hAnsi="Goudy Old Style"/>
          <w:sz w:val="24"/>
          <w:szCs w:val="24"/>
          <w:lang w:val="en-US"/>
        </w:rPr>
        <w:t>.</w:t>
      </w:r>
    </w:p>
    <w:p w14:paraId="6B6E2DA3" w14:textId="77777777" w:rsidR="00EA6E94" w:rsidRPr="008F48E1" w:rsidRDefault="00E93F54" w:rsidP="00EA6E94">
      <w:pPr>
        <w:spacing w:line="240" w:lineRule="auto"/>
        <w:ind w:firstLine="567"/>
        <w:jc w:val="both"/>
        <w:rPr>
          <w:rFonts w:ascii="Goudy Old Style" w:hAnsi="Goudy Old Style"/>
          <w:spacing w:val="-2"/>
          <w:sz w:val="24"/>
          <w:szCs w:val="24"/>
        </w:rPr>
      </w:pPr>
      <w:r w:rsidRPr="008F48E1">
        <w:rPr>
          <w:rFonts w:ascii="Goudy Old Style" w:hAnsi="Goudy Old Style"/>
          <w:spacing w:val="-2"/>
          <w:sz w:val="24"/>
          <w:szCs w:val="24"/>
        </w:rPr>
        <w:t xml:space="preserve">The emergence of legal uncertainty regarding the protection of concurrent creditors in bankruptcy practice is the main base of the problem. The reality in the field shows that when a debtor is declared bankrupt, the process of managing assets often gives a larger portion to preferred and separatist creditors, thus indirectly reducing the opportunity for concurrent creditors to obtain proper repayment </w:t>
      </w:r>
      <w:r w:rsidR="005A5E01" w:rsidRPr="008F48E1">
        <w:rPr>
          <w:rFonts w:ascii="Goudy Old Style" w:hAnsi="Goudy Old Style"/>
          <w:spacing w:val="-2"/>
          <w:sz w:val="24"/>
          <w:szCs w:val="24"/>
        </w:rPr>
        <w:fldChar w:fldCharType="begin" w:fldLock="1"/>
      </w:r>
      <w:r w:rsidR="005A5E01" w:rsidRPr="008F48E1">
        <w:rPr>
          <w:rFonts w:ascii="Goudy Old Style" w:hAnsi="Goudy Old Style"/>
          <w:spacing w:val="-2"/>
          <w:sz w:val="24"/>
          <w:szCs w:val="24"/>
        </w:rPr>
        <w:instrText>ADDIN CSL_CITATION {"citationItems":[{"id":"ITEM-1","itemData":{"DOI":"https://doi.org/10.52103/jlg.v1i5.197","author":[{"dropping-particle":"","family":"Idham","given":"Irfan","non-dropping-particle":"","parse-names":false,"suffix":""},{"dropping-particle":"","family":"Nawi","given":"Syahruddin","non-dropping-particle":"","parse-names":false,"suffix":""},{"dropping-particle":"","family":"Baharuddin","given":"Hamza","non-dropping-particle":"","parse-names":false,"suffix":""}],"container-title":"Lex Generalis","id":"ITEM-1","issue":"5","issued":{"date-parts":[["2020"]]},"page":"7455-758","title":"Perlindungan Hukum Kreditor Konkuren Dalam Kepailitan: Studi Putusan Nomor. 04/Pdt.Sus-Pkpu.Pailit/2018/Pn.Niaga Mks","type":"article-journal","volume":"1"},"uris":["http://www.mendeley.com/documents/?uuid=3268345c-f201-4eb3-a9f2-3f8770d81745"]}],"mendeley":{"formattedCitation":"(Idham et al., 2020)","plainTextFormattedCitation":"(Idham et al., 2020)","previouslyFormattedCitation":"(Idham et al., 2020)"},"properties":{"noteIndex":0},"schema":"https://github.com/citation-style-language/schema/raw/master/csl-citation.json"}</w:instrText>
      </w:r>
      <w:r w:rsidR="005A5E01" w:rsidRPr="008F48E1">
        <w:rPr>
          <w:rFonts w:ascii="Goudy Old Style" w:hAnsi="Goudy Old Style"/>
          <w:spacing w:val="-2"/>
          <w:sz w:val="24"/>
          <w:szCs w:val="24"/>
        </w:rPr>
        <w:fldChar w:fldCharType="separate"/>
      </w:r>
      <w:r w:rsidR="005A5E01" w:rsidRPr="008F48E1">
        <w:rPr>
          <w:rFonts w:ascii="Goudy Old Style" w:hAnsi="Goudy Old Style"/>
          <w:noProof/>
          <w:spacing w:val="-2"/>
          <w:sz w:val="24"/>
          <w:szCs w:val="24"/>
        </w:rPr>
        <w:t>(Idham et al., 2020)</w:t>
      </w:r>
      <w:r w:rsidR="005A5E01" w:rsidRPr="008F48E1">
        <w:rPr>
          <w:rFonts w:ascii="Goudy Old Style" w:hAnsi="Goudy Old Style"/>
          <w:spacing w:val="-2"/>
          <w:sz w:val="24"/>
          <w:szCs w:val="24"/>
        </w:rPr>
        <w:fldChar w:fldCharType="end"/>
      </w:r>
      <w:r w:rsidR="005A5E01" w:rsidRPr="008F48E1">
        <w:rPr>
          <w:rFonts w:ascii="Goudy Old Style" w:hAnsi="Goudy Old Style"/>
          <w:spacing w:val="-2"/>
          <w:sz w:val="24"/>
          <w:szCs w:val="24"/>
          <w:lang w:val="en-US"/>
        </w:rPr>
        <w:t xml:space="preserve"> </w:t>
      </w:r>
      <w:r w:rsidRPr="008F48E1">
        <w:rPr>
          <w:rFonts w:ascii="Goudy Old Style" w:hAnsi="Goudy Old Style"/>
          <w:spacing w:val="-2"/>
          <w:sz w:val="24"/>
          <w:szCs w:val="24"/>
        </w:rPr>
        <w:t>This inequality creates injustice and triggers a tendency for new disputes in the future.</w:t>
      </w:r>
    </w:p>
    <w:p w14:paraId="127BE91B" w14:textId="77777777" w:rsidR="00EA6E94" w:rsidRDefault="00E93F54" w:rsidP="00EA6E94">
      <w:pPr>
        <w:spacing w:line="240" w:lineRule="auto"/>
        <w:ind w:firstLine="567"/>
        <w:jc w:val="both"/>
        <w:rPr>
          <w:rFonts w:ascii="Goudy Old Style" w:hAnsi="Goudy Old Style"/>
          <w:sz w:val="24"/>
          <w:szCs w:val="24"/>
        </w:rPr>
      </w:pPr>
      <w:r w:rsidRPr="00E93F54">
        <w:rPr>
          <w:rFonts w:ascii="Goudy Old Style" w:hAnsi="Goudy Old Style"/>
          <w:sz w:val="24"/>
          <w:szCs w:val="24"/>
        </w:rPr>
        <w:t>In some cases, monitoring and supervision of the performance of the curator, as the party responsible for managing the assets of the bankrupt debtor, is still less than optimal. This has an impact on the inability of concurrent creditors to obtain access to information and transparency in the sales process and distribution of liquidation proceeds. This situation is exacerbated when there is collusion between the parties involved or abuse of authority that should be carried</w:t>
      </w:r>
      <w:r w:rsidR="00141FA0">
        <w:rPr>
          <w:rFonts w:ascii="Goudy Old Style" w:hAnsi="Goudy Old Style"/>
          <w:sz w:val="24"/>
          <w:szCs w:val="24"/>
        </w:rPr>
        <w:t xml:space="preserve"> out professionally and fairly </w:t>
      </w:r>
      <w:r w:rsidR="00141FA0">
        <w:rPr>
          <w:rFonts w:ascii="Goudy Old Style" w:hAnsi="Goudy Old Style"/>
          <w:sz w:val="24"/>
          <w:szCs w:val="24"/>
        </w:rPr>
        <w:fldChar w:fldCharType="begin" w:fldLock="1"/>
      </w:r>
      <w:r w:rsidR="00141FA0">
        <w:rPr>
          <w:rFonts w:ascii="Goudy Old Style" w:hAnsi="Goudy Old Style"/>
          <w:sz w:val="24"/>
          <w:szCs w:val="24"/>
        </w:rPr>
        <w:instrText>ADDIN CSL_CITATION {"citationItems":[{"id":"ITEM-1","itemData":{"author":[{"dropping-particle":"","family":"Kukus","given":"Freisy Maria","non-dropping-particle":"","parse-names":false,"suffix":""}],"container-title":"Lex Privatum","id":"ITEM-1","issue":"2","issued":{"date-parts":[["2015"]]},"page":"146-153","title":"Perlindungan Hukum Terhadap Profesi Kurator Dalam Perkara Kepailitan","type":"article-journal","volume":"3"},"uris":["http://www.mendeley.com/documents/?uuid=1b8e06b1-3c02-4831-8585-8091bbc468ce"]},{"id":"ITEM-2","itemData":{"DOI":"10.32505/politica.v9i2.4574","ISSN":"2615-5745","abstract":"Legal protection is a legal remedy given to the rights of someone who is considered weak. Regarding the interests of the bankruptcy estate, the Court may request the cancellation of all legal actions of the debtor who have been declared bankrupt which harm the interests of the creditor, which was carried out before the bankruptcy declaration decision was pronounced. The cancellation can only be done if it can be proven that at the time the legal action was carried out, the debtor and the party with whom the legal action was carried out knew and should have known that the legal action would result in a loss to the creditor. Actio pauliana is present as a form of legal effort given by law to creditors to cancel the debtor's actions that harm the creditor. Actio Pauliana is regulated in Articles 42 to 50 of the Bankruptcy Law and PKPU.","author":[{"dropping-particle":"","family":"Hasanah","given":"Aida Nur","non-dropping-particle":"","parse-names":false,"suffix":""}],"container-title":"Politica: Jurnal Hukum Tata Negara dan Politik Islam","id":"ITEM-2","issue":"2","issued":{"date-parts":[["2022","8","8"]]},"page":"26-37","title":"Perlindungan Hukum Bagi Kreditur Pada Gugatan Actio Pauliana","type":"article-journal","volume":"9"},"uris":["http://www.mendeley.com/documents/?uuid=80958826-b9ca-4e67-b75b-104622dfa4a6"]}],"mendeley":{"formattedCitation":"(Hasanah, 2022; Kukus, 2015)","plainTextFormattedCitation":"(Hasanah, 2022; Kukus, 2015)","previouslyFormattedCitation":"(Hasanah, 2022; Kukus, 2015)"},"properties":{"noteIndex":0},"schema":"https://github.com/citation-style-language/schema/raw/master/csl-citation.json"}</w:instrText>
      </w:r>
      <w:r w:rsidR="00141FA0">
        <w:rPr>
          <w:rFonts w:ascii="Goudy Old Style" w:hAnsi="Goudy Old Style"/>
          <w:sz w:val="24"/>
          <w:szCs w:val="24"/>
        </w:rPr>
        <w:fldChar w:fldCharType="separate"/>
      </w:r>
      <w:r w:rsidR="00141FA0" w:rsidRPr="00141FA0">
        <w:rPr>
          <w:rFonts w:ascii="Goudy Old Style" w:hAnsi="Goudy Old Style"/>
          <w:noProof/>
          <w:sz w:val="24"/>
          <w:szCs w:val="24"/>
        </w:rPr>
        <w:t>(Hasanah, 2022; Kukus, 2015)</w:t>
      </w:r>
      <w:r w:rsidR="00141FA0">
        <w:rPr>
          <w:rFonts w:ascii="Goudy Old Style" w:hAnsi="Goudy Old Style"/>
          <w:sz w:val="24"/>
          <w:szCs w:val="24"/>
        </w:rPr>
        <w:fldChar w:fldCharType="end"/>
      </w:r>
      <w:r w:rsidRPr="00E93F54">
        <w:rPr>
          <w:rFonts w:ascii="Goudy Old Style" w:hAnsi="Goudy Old Style"/>
          <w:sz w:val="24"/>
          <w:szCs w:val="24"/>
        </w:rPr>
        <w:t>.</w:t>
      </w:r>
    </w:p>
    <w:p w14:paraId="1017A265" w14:textId="77777777" w:rsidR="00EA6E94" w:rsidRDefault="00E93F54" w:rsidP="00EA6E94">
      <w:pPr>
        <w:spacing w:line="240" w:lineRule="auto"/>
        <w:ind w:firstLine="567"/>
        <w:jc w:val="both"/>
        <w:rPr>
          <w:rFonts w:ascii="Goudy Old Style" w:hAnsi="Goudy Old Style"/>
          <w:sz w:val="24"/>
          <w:szCs w:val="24"/>
        </w:rPr>
      </w:pPr>
      <w:r w:rsidRPr="00E93F54">
        <w:rPr>
          <w:rFonts w:ascii="Goudy Old Style" w:hAnsi="Goudy Old Style"/>
          <w:sz w:val="24"/>
          <w:szCs w:val="24"/>
        </w:rPr>
        <w:t xml:space="preserve">Another side of the legal problems faced by concurrent creditors is the lack of effectiveness of law enforcement in prioritizing the principle of distributive justice. The lack of clarity in the use of legal principles and </w:t>
      </w:r>
      <w:r w:rsidRPr="008F48E1">
        <w:rPr>
          <w:rFonts w:ascii="Goudy Old Style" w:hAnsi="Goudy Old Style"/>
          <w:spacing w:val="-6"/>
          <w:sz w:val="24"/>
          <w:szCs w:val="24"/>
        </w:rPr>
        <w:t>principles in the asset management process is a loophole that risks causing losses</w:t>
      </w:r>
      <w:r w:rsidRPr="00E93F54">
        <w:rPr>
          <w:rFonts w:ascii="Goudy Old Style" w:hAnsi="Goudy Old Style"/>
          <w:sz w:val="24"/>
          <w:szCs w:val="24"/>
        </w:rPr>
        <w:t xml:space="preserve"> </w:t>
      </w:r>
      <w:r w:rsidRPr="008F48E1">
        <w:rPr>
          <w:rFonts w:ascii="Goudy Old Style" w:hAnsi="Goudy Old Style"/>
          <w:spacing w:val="-6"/>
          <w:sz w:val="24"/>
          <w:szCs w:val="24"/>
        </w:rPr>
        <w:t>and decreasing trust in the justice system. Stakeholders have outlined concerns</w:t>
      </w:r>
      <w:r w:rsidRPr="00E93F54">
        <w:rPr>
          <w:rFonts w:ascii="Goudy Old Style" w:hAnsi="Goudy Old Style"/>
          <w:sz w:val="24"/>
          <w:szCs w:val="24"/>
        </w:rPr>
        <w:t xml:space="preserve"> over this reality through various discussions in scientific journals and court decisions </w:t>
      </w:r>
      <w:r w:rsidR="005A5E01">
        <w:rPr>
          <w:rFonts w:ascii="Goudy Old Style" w:hAnsi="Goudy Old Style"/>
          <w:sz w:val="24"/>
          <w:szCs w:val="24"/>
        </w:rPr>
        <w:fldChar w:fldCharType="begin" w:fldLock="1"/>
      </w:r>
      <w:r w:rsidR="00F41EFA">
        <w:rPr>
          <w:rFonts w:ascii="Goudy Old Style" w:hAnsi="Goudy Old Style"/>
          <w:sz w:val="24"/>
          <w:szCs w:val="24"/>
        </w:rPr>
        <w:instrText>ADDIN CSL_CITATION {"citationItems":[{"id":"ITEM-1","itemData":{"DOI":"10.26623/humani.v8i2.1377","ISSN":"2580-8516","abstract":"Hak Tanggungan dalam perjanjian kredit mempunyai fungsi untuk memberikan rasa aman bagi kreditur apabila terjadi wanprestasi oleh debitur melalui eksekusi Hak Tanggungan. Namun upaya hukum dari debitur berupa gugatan agar pelaksanaan lelang eksekusi ditangguhkan dan permohonan restrukturisasi kredit menimbulkan permasalahan baru. Penulis dalam penelitian ini ingin menelaah dan menganalisa lebih lanjut tentang upaya hukum debitur untuk menangguhkan pelaksanaan eksekusi hak tanggungan dan ratio decidendi Putusan Mahkamah Agung Republik Indonesia Nomor 2859K/PDT/2011. Metode penelitian yang digunakan adalah penelitian hukum normatif, yaitu penelitian hukum yang dilakukan dengan cara meneliti bahan pustaka atau bahan hukum sekunder sedangkan pendekatan masalah dilakukan dengan menggunakan pendekatan undang-undang dan pendekatan konseptual. Hasil penelitian menunjukkan bahwa debitur hanya dapat mengajukan gugatan penangguhan lelang eksekusi hak tanggungan apabila didasarkan pada adanya cacat hukum pada perjanjian kredit atau hutang piutang atau perjanjian pengikatan hak tanggungan. Tidak adanya restrukturisasi pinjaman tidak dapat dijadikan alasan untuk menunda eksekusi hak tanggugan. Mortgage within credit agreement plays role as warrant to provide secure for creditor when contract default is happened. Mortgage is conducted through execution of mortgage rights. Nevertheless, legal effort from debtor in form of suit to suspend the auction of mortgage coupled with restructuring of the credit stimulate new. The present research tries to elaborate and examine further about legal protection of debtor in suspending execution of mortgage. Moreover, the present study also tries to study ratio decidendiof Indonesian Supreme Court No 2859K/PDT/2011. The method used in the present study is a normative legal research, namely legal research which is conducted by examining the library materials or secondary law while in finding and collecting the data is done by two approaches, namely the law and conceptual approaches. The present study shows that debtor able to propose suspension of mortgage auction when there is some defect within the credit agreement. The absence of credit restructuring can be used as justification to suspend or delay execution of mortgage rights.","author":[{"dropping-particle":"","family":"Walidani","given":"Lutfi","non-dropping-particle":"","parse-names":false,"suffix":""},{"dropping-particle":"","family":"Adjie","given":"Habib","non-dropping-particle":"","parse-names":false,"suffix":""}],"container-title":"Hukum dan Masyarakat Madani","id":"ITEM-1","issue":"2","issued":{"date-parts":[["2018","11","17"]]},"page":"117","title":"Perlindungan Hukum Kreditur Terhadap Pelaksanaan Eksekusi Hak Tanggungan (Analisis Putusan Mahkamah Agung Republik Indonesia Nomor 2859K/PDT/2011)","type":"article-journal","volume":"8"},"uris":["http://www.mendeley.com/documents/?uuid=3b0df0e6-4995-45e9-b885-9736ef554835"]},{"id":"ITEM-2","itemData":{"DOI":"10.47134/lawstudies.v2i3.2499","ISSN":"3030-8097","abstract":"This research focuses on legal protection for preferred creditors in the bankruptcy process as stipulated by Law Number 37 of 2004 concerning Bankruptcy and Suspension of Debt Payment Obligations (UUKPKPU). The methodology employed is normative legal research with a statutory approach, specifically UUKPKPU. Data collection was conducted through literature studies and analyzed using descriptive, evaluative, argumentative, and prescriptive techniques. The research findings indicate that bankruptcy functions as a general seizure mechanism for debtor assets to protect creditor interests and ensure fair and proportional debt repayment. Creditors in bankruptcy are categorized into separatist, preferred, and concurrent creditors, with preferred creditors having priority privileges in debt repayment. The principle of creditorium parity and the pari passu prorata parte principle emphasize equality among creditors in obtaining repayment from the debtor's assets. Legal protection for preferred creditors aims to avoid conflicts among creditors and protect the interests of certain parties such as workers and the state. The conclusion is that bankruptcy confirms an equal position among creditors in obtaining receivables repayment from the debtor's assets, with preferred creditors enjoying special privileges regulated by law. The implementation of bankruptcy must be based on legal principles that ensure justice and balance in the distribution of debtor assets.","author":[{"dropping-particle":"","family":"Murtadho","given":"Nazhif Ali","non-dropping-particle":"","parse-names":false,"suffix":""}],"container-title":"Journal of Contemporary Law Studies","id":"ITEM-2","issue":"4","issued":{"date-parts":[["2024","7","27"]]},"page":"207-226","title":"Perlindungan Hukum terhadap Kreditor Preferen dalam Pemberesan Proses Kepailitan","type":"article-journal","volume":"1"},"uris":["http://www.mendeley.com/documents/?uuid=7cbd3bda-e891-45a6-ae9d-8afda4988889"]},{"id":"ITEM-3","itemData":{"author":[{"dropping-particle":"","family":"Asri","given":"I. A. P. P","non-dropping-particle":"","parse-names":false,"suffix":""},{"dropping-particle":"","family":"Budiartha","given":"I. N. P","non-dropping-particle":"","parse-names":false,"suffix":""},{"dropping-particle":"","family":"Pritayanti","given":"I. G. A. A. G","non-dropping-particle":"","parse-names":false,"suffix":""}],"container-title":"Jurnal Analogi Hukum","id":"ITEM-3","issue":"2","issued":{"date-parts":[["2024"]]},"page":"197-202","title":"Perlindungan Hukum Bagi Pihak Ketiga (Natuurlijke Persoon) Berkaitan Dengan Adanya Actio Pauliana Dalam Hukum Kepailitan","type":"article-journal","volume":"6"},"uris":["http://www.mendeley.com/documents/?uuid=192ceadc-7c9a-46e0-b313-207ff04f8fb5"]}],"mendeley":{"formattedCitation":"(Asri et al., 2024; Murtadho, 2024; Walidani &amp; Adjie, 2018)","plainTextFormattedCitation":"(Asri et al., 2024; Murtadho, 2024; Walidani &amp; Adjie, 2018)","previouslyFormattedCitation":"(Asri et al., 2024; Murtadho, 2024; Walidani &amp; Adjie, 2018)"},"properties":{"noteIndex":0},"schema":"https://github.com/citation-style-language/schema/raw/master/csl-citation.json"}</w:instrText>
      </w:r>
      <w:r w:rsidR="005A5E01">
        <w:rPr>
          <w:rFonts w:ascii="Goudy Old Style" w:hAnsi="Goudy Old Style"/>
          <w:sz w:val="24"/>
          <w:szCs w:val="24"/>
        </w:rPr>
        <w:fldChar w:fldCharType="separate"/>
      </w:r>
      <w:r w:rsidR="005A5E01" w:rsidRPr="005A5E01">
        <w:rPr>
          <w:rFonts w:ascii="Goudy Old Style" w:hAnsi="Goudy Old Style"/>
          <w:noProof/>
          <w:sz w:val="24"/>
          <w:szCs w:val="24"/>
        </w:rPr>
        <w:t>(Asri et al., 2024; Murtadho, 2024; Walidani &amp; Adjie, 2018)</w:t>
      </w:r>
      <w:r w:rsidR="005A5E01">
        <w:rPr>
          <w:rFonts w:ascii="Goudy Old Style" w:hAnsi="Goudy Old Style"/>
          <w:sz w:val="24"/>
          <w:szCs w:val="24"/>
        </w:rPr>
        <w:fldChar w:fldCharType="end"/>
      </w:r>
      <w:r w:rsidRPr="00E93F54">
        <w:rPr>
          <w:rFonts w:ascii="Goudy Old Style" w:hAnsi="Goudy Old Style"/>
          <w:sz w:val="24"/>
          <w:szCs w:val="24"/>
        </w:rPr>
        <w:t>.</w:t>
      </w:r>
    </w:p>
    <w:p w14:paraId="13305FFB" w14:textId="77777777" w:rsidR="00EA6E94" w:rsidRPr="008F48E1" w:rsidRDefault="00E93F54" w:rsidP="00EA6E94">
      <w:pPr>
        <w:spacing w:line="240" w:lineRule="auto"/>
        <w:ind w:firstLine="567"/>
        <w:jc w:val="both"/>
        <w:rPr>
          <w:rFonts w:ascii="Goudy Old Style" w:hAnsi="Goudy Old Style"/>
          <w:sz w:val="24"/>
          <w:szCs w:val="24"/>
          <w:lang w:val="en-US"/>
        </w:rPr>
      </w:pPr>
      <w:r w:rsidRPr="00E93F54">
        <w:rPr>
          <w:rFonts w:ascii="Goudy Old Style" w:hAnsi="Goudy Old Style"/>
          <w:sz w:val="24"/>
          <w:szCs w:val="24"/>
        </w:rPr>
        <w:t xml:space="preserve">The increasing dynamics of business competition globally and domestically have caused the volume of economic transactions, as well as the number of concurrent creditors affected, to increase. This situation makes a thorough analysis of the legal protection of these parties a central </w:t>
      </w:r>
      <w:r w:rsidRPr="008F48E1">
        <w:rPr>
          <w:rFonts w:ascii="Goudy Old Style" w:hAnsi="Goudy Old Style"/>
          <w:sz w:val="24"/>
          <w:szCs w:val="24"/>
        </w:rPr>
        <w:lastRenderedPageBreak/>
        <w:t xml:space="preserve">place in academic discourse and public policy. A re-mapping and </w:t>
      </w:r>
      <w:r w:rsidRPr="008F48E1">
        <w:rPr>
          <w:rFonts w:ascii="Goudy Old Style" w:hAnsi="Goudy Old Style"/>
          <w:spacing w:val="-4"/>
          <w:sz w:val="24"/>
          <w:szCs w:val="24"/>
        </w:rPr>
        <w:t>reformulation of policies is needed so that every debt settlement practice does not lead to oppression of the weaker.</w:t>
      </w:r>
      <w:r w:rsidR="00EA6E94" w:rsidRPr="008F48E1">
        <w:rPr>
          <w:rFonts w:ascii="Goudy Old Style" w:hAnsi="Goudy Old Style"/>
          <w:spacing w:val="-4"/>
          <w:sz w:val="24"/>
          <w:szCs w:val="24"/>
          <w:lang w:val="en-US"/>
        </w:rPr>
        <w:t xml:space="preserve"> </w:t>
      </w:r>
      <w:r w:rsidRPr="008F48E1">
        <w:rPr>
          <w:rFonts w:ascii="Goudy Old Style" w:hAnsi="Goudy Old Style"/>
          <w:spacing w:val="-4"/>
          <w:sz w:val="24"/>
          <w:szCs w:val="24"/>
        </w:rPr>
        <w:t xml:space="preserve">Not only fulfilling the needs of theory </w:t>
      </w:r>
      <w:r w:rsidRPr="008F48E1">
        <w:rPr>
          <w:rFonts w:ascii="Goudy Old Style" w:hAnsi="Goudy Old Style"/>
          <w:sz w:val="24"/>
          <w:szCs w:val="24"/>
        </w:rPr>
        <w:t xml:space="preserve">development, analyzing the legal protection of concurrent creditors in </w:t>
      </w:r>
      <w:r w:rsidRPr="008F48E1">
        <w:rPr>
          <w:rFonts w:ascii="Goudy Old Style" w:hAnsi="Goudy Old Style"/>
          <w:spacing w:val="-4"/>
          <w:sz w:val="24"/>
          <w:szCs w:val="24"/>
        </w:rPr>
        <w:t xml:space="preserve">bankruptcy practice is also important to emphasize the state's accountability in providing legal instruments that are adaptive, responsive, and able to create </w:t>
      </w:r>
      <w:r w:rsidRPr="008F48E1">
        <w:rPr>
          <w:rFonts w:ascii="Goudy Old Style" w:hAnsi="Goudy Old Style"/>
          <w:sz w:val="24"/>
          <w:szCs w:val="24"/>
        </w:rPr>
        <w:t>collective justice. Success in formulating the legal protection scheme is</w:t>
      </w:r>
      <w:r w:rsidRPr="008F48E1">
        <w:rPr>
          <w:rFonts w:ascii="Goudy Old Style" w:hAnsi="Goudy Old Style"/>
          <w:spacing w:val="-4"/>
          <w:sz w:val="24"/>
          <w:szCs w:val="24"/>
        </w:rPr>
        <w:t xml:space="preserve"> </w:t>
      </w:r>
      <w:r w:rsidRPr="008F48E1">
        <w:rPr>
          <w:rFonts w:ascii="Goudy Old Style" w:hAnsi="Goudy Old Style"/>
          <w:sz w:val="24"/>
          <w:szCs w:val="24"/>
        </w:rPr>
        <w:t>believed to contribute significantly to improving the business climate, investment, and public trust in leg</w:t>
      </w:r>
      <w:r w:rsidR="00EA6E94" w:rsidRPr="008F48E1">
        <w:rPr>
          <w:rFonts w:ascii="Goudy Old Style" w:hAnsi="Goudy Old Style"/>
          <w:sz w:val="24"/>
          <w:szCs w:val="24"/>
        </w:rPr>
        <w:t>al institutions and their tools</w:t>
      </w:r>
      <w:r w:rsidR="00EA6E94" w:rsidRPr="008F48E1">
        <w:rPr>
          <w:rFonts w:ascii="Goudy Old Style" w:hAnsi="Goudy Old Style"/>
          <w:sz w:val="24"/>
          <w:szCs w:val="24"/>
          <w:lang w:val="en-US"/>
        </w:rPr>
        <w:t>.</w:t>
      </w:r>
    </w:p>
    <w:p w14:paraId="112EF849" w14:textId="77777777" w:rsidR="00EA6E94" w:rsidRDefault="00E93F54" w:rsidP="00EA6E94">
      <w:pPr>
        <w:spacing w:line="240" w:lineRule="auto"/>
        <w:ind w:firstLine="567"/>
        <w:jc w:val="both"/>
        <w:rPr>
          <w:rFonts w:ascii="Goudy Old Style" w:hAnsi="Goudy Old Style"/>
          <w:sz w:val="24"/>
          <w:szCs w:val="24"/>
        </w:rPr>
      </w:pPr>
      <w:r w:rsidRPr="00E93F54">
        <w:rPr>
          <w:rFonts w:ascii="Goudy Old Style" w:hAnsi="Goudy Old Style"/>
          <w:sz w:val="24"/>
          <w:szCs w:val="24"/>
        </w:rPr>
        <w:t xml:space="preserve">The principle of bankruptcy is a reflection of the provisions of Articles 1131 and 1132 of the Civil Code, in which all assets belonging to the debtor become collateral for all creditors, then the proceeds of the auction or sale of these assets are distributed based on the type of creditor with the principle of proportional justice </w:t>
      </w:r>
      <w:r w:rsidR="00141FA0">
        <w:rPr>
          <w:rFonts w:ascii="Goudy Old Style" w:hAnsi="Goudy Old Style"/>
          <w:sz w:val="24"/>
          <w:szCs w:val="24"/>
        </w:rPr>
        <w:fldChar w:fldCharType="begin" w:fldLock="1"/>
      </w:r>
      <w:r w:rsidR="00141FA0">
        <w:rPr>
          <w:rFonts w:ascii="Goudy Old Style" w:hAnsi="Goudy Old Style"/>
          <w:sz w:val="24"/>
          <w:szCs w:val="24"/>
        </w:rPr>
        <w:instrText>ADDIN CSL_CITATION {"citationItems":[{"id":"ITEM-1","itemData":{"author":[{"dropping-particle":"","family":"Pratama","given":"D. P","non-dropping-particle":"","parse-names":false,"suffix":""},{"dropping-particle":"","family":"Landra","given":"Y. A","non-dropping-particle":"","parse-names":false,"suffix":""}],"container-title":"Jurnal Hukum dan Pembangunan Ekonomi","id":"ITEM-1","issue":"2","issued":{"date-parts":[["2019"]]},"page":"19-34","title":"Analisis Prinsip Paritas Creditorium Dan Pari Passu Prorate Parte Dalam Hukum Kepailitan","type":"article-journal","volume":"27"},"uris":["http://www.mendeley.com/documents/?uuid=aadd3b1a-35bf-4520-b02e-4f78c0cbb9ea"]}],"mendeley":{"formattedCitation":"(Pratama &amp; Landra, 2019)","plainTextFormattedCitation":"(Pratama &amp; Landra, 2019)","previouslyFormattedCitation":"(Pratama &amp; Landra, 2019)"},"properties":{"noteIndex":0},"schema":"https://github.com/citation-style-language/schema/raw/master/csl-citation.json"}</w:instrText>
      </w:r>
      <w:r w:rsidR="00141FA0">
        <w:rPr>
          <w:rFonts w:ascii="Goudy Old Style" w:hAnsi="Goudy Old Style"/>
          <w:sz w:val="24"/>
          <w:szCs w:val="24"/>
        </w:rPr>
        <w:fldChar w:fldCharType="separate"/>
      </w:r>
      <w:r w:rsidR="00141FA0" w:rsidRPr="00141FA0">
        <w:rPr>
          <w:rFonts w:ascii="Goudy Old Style" w:hAnsi="Goudy Old Style"/>
          <w:noProof/>
          <w:sz w:val="24"/>
          <w:szCs w:val="24"/>
        </w:rPr>
        <w:t>(Pratama &amp; Landra, 2019)</w:t>
      </w:r>
      <w:r w:rsidR="00141FA0">
        <w:rPr>
          <w:rFonts w:ascii="Goudy Old Style" w:hAnsi="Goudy Old Style"/>
          <w:sz w:val="24"/>
          <w:szCs w:val="24"/>
        </w:rPr>
        <w:fldChar w:fldCharType="end"/>
      </w:r>
      <w:r w:rsidRPr="00E93F54">
        <w:rPr>
          <w:rFonts w:ascii="Goudy Old Style" w:hAnsi="Goudy Old Style"/>
          <w:sz w:val="24"/>
          <w:szCs w:val="24"/>
        </w:rPr>
        <w:t>. Article 1131 of the Civil Code puts forward the principle of "paritas creditorium" which stipulates that all forms of assets, both movable and immovable, existing and future, become collateral for all debtors' individual debts. Meanwhile, Article 1132 of the Civil Code adopts the principle of "pari passu prorate parte" which states that the proceeds from the sale of such assets are made joint security for creditors, and are distributed equally according to the amount of their respective receivables, unless there are valid reasons for precedence.</w:t>
      </w:r>
    </w:p>
    <w:p w14:paraId="0ACE67A2" w14:textId="77777777" w:rsidR="00EA6E94" w:rsidRDefault="00E93F54" w:rsidP="00EA6E94">
      <w:pPr>
        <w:spacing w:line="240" w:lineRule="auto"/>
        <w:ind w:firstLine="567"/>
        <w:jc w:val="both"/>
        <w:rPr>
          <w:rFonts w:ascii="Goudy Old Style" w:hAnsi="Goudy Old Style"/>
          <w:sz w:val="24"/>
          <w:szCs w:val="24"/>
        </w:rPr>
      </w:pPr>
      <w:r w:rsidRPr="008F48E1">
        <w:rPr>
          <w:rFonts w:ascii="Goudy Old Style" w:hAnsi="Goudy Old Style"/>
          <w:spacing w:val="-2"/>
          <w:sz w:val="24"/>
          <w:szCs w:val="24"/>
        </w:rPr>
        <w:t>Furthermore, in the interpretation of Article 1131 of the Civil Code, every action related to the affairs of a person's wealth always affects the composition of that wealth, whether it increases or decreases. Therefore, in legal relationships involving more than one party entitled to the fulfillment of obligations, the principle of "pari passu prorate parte" is used to ensure that each creditor entitled to the fulfillment of the obligation gets a share of the wealth. This includes repayment jointly without priority and proportionally based on the amount of receivables to the debtor's total debt</w:t>
      </w:r>
      <w:r w:rsidRPr="00E93F54">
        <w:rPr>
          <w:rFonts w:ascii="Goudy Old Style" w:hAnsi="Goudy Old Style"/>
          <w:sz w:val="24"/>
          <w:szCs w:val="24"/>
        </w:rPr>
        <w:t>.</w:t>
      </w:r>
    </w:p>
    <w:p w14:paraId="7DC2734A" w14:textId="2B6A749D" w:rsidR="00E93F54" w:rsidRDefault="00E93F54" w:rsidP="00EA6E94">
      <w:pPr>
        <w:spacing w:line="240" w:lineRule="auto"/>
        <w:ind w:firstLine="567"/>
        <w:jc w:val="both"/>
        <w:rPr>
          <w:rFonts w:ascii="Goudy Old Style" w:hAnsi="Goudy Old Style"/>
          <w:sz w:val="24"/>
          <w:szCs w:val="24"/>
        </w:rPr>
      </w:pPr>
      <w:r w:rsidRPr="00E93F54">
        <w:rPr>
          <w:rFonts w:ascii="Goudy Old Style" w:hAnsi="Goudy Old Style"/>
          <w:sz w:val="24"/>
          <w:szCs w:val="24"/>
        </w:rPr>
        <w:t xml:space="preserve">This research aims to describe and analyze the determination of the rights and legal status of concurrent creditors in debt relief in the bankruptcy process based on applicable regulations and legal principles, examine the asset distribution mechanism and implementation constraints, as well as explore the responsibilities of the curator in implementing the principles of fairness and transparency that protect the </w:t>
      </w:r>
      <w:r w:rsidRPr="00E93F54">
        <w:rPr>
          <w:rFonts w:ascii="Goudy Old Style" w:hAnsi="Goudy Old Style"/>
          <w:sz w:val="24"/>
          <w:szCs w:val="24"/>
        </w:rPr>
        <w:lastRenderedPageBreak/>
        <w:t>interests of concurrent creditors. Thus, the results of this research are expected to make a real contribution to the enrichment of the theoretical repertoire of bankruptcy law, support the strengthening of creditor protection policies, and become a reference for stakeholders in the implementation and improvement of the bankruptcy system.</w:t>
      </w:r>
    </w:p>
    <w:p w14:paraId="2E087ECE" w14:textId="77777777" w:rsidR="00EA6E94" w:rsidRPr="00EA6E94" w:rsidRDefault="00EA6E94" w:rsidP="00EA6E94">
      <w:pPr>
        <w:spacing w:line="240" w:lineRule="auto"/>
        <w:ind w:firstLine="567"/>
        <w:jc w:val="both"/>
        <w:rPr>
          <w:rFonts w:ascii="Goudy Old Style" w:hAnsi="Goudy Old Style"/>
          <w:sz w:val="24"/>
          <w:szCs w:val="24"/>
          <w:lang w:val="en-US"/>
        </w:rPr>
      </w:pPr>
    </w:p>
    <w:p w14:paraId="7D553EA6" w14:textId="77777777" w:rsidR="00A46757" w:rsidRPr="002B6F89" w:rsidRDefault="00A46757" w:rsidP="00EA6E94">
      <w:pPr>
        <w:spacing w:line="240" w:lineRule="auto"/>
        <w:ind w:firstLine="0"/>
        <w:jc w:val="both"/>
        <w:rPr>
          <w:rFonts w:ascii="Goudy Old Style" w:eastAsia="Sorts Mill Goudy" w:hAnsi="Goudy Old Style" w:cs="Sorts Mill Goudy"/>
          <w:b/>
          <w:color w:val="002060"/>
          <w:sz w:val="28"/>
          <w:szCs w:val="28"/>
          <w:lang w:val="en-ID"/>
        </w:rPr>
      </w:pPr>
      <w:r w:rsidRPr="002B6F89">
        <w:rPr>
          <w:rFonts w:ascii="Goudy Old Style" w:eastAsia="Sorts Mill Goudy" w:hAnsi="Goudy Old Style" w:cs="Sorts Mill Goudy"/>
          <w:b/>
          <w:color w:val="002060"/>
          <w:sz w:val="28"/>
          <w:szCs w:val="28"/>
          <w:lang w:val="en-ID"/>
        </w:rPr>
        <w:t>Met</w:t>
      </w:r>
      <w:r w:rsidR="00F269C0" w:rsidRPr="002B6F89">
        <w:rPr>
          <w:rFonts w:ascii="Goudy Old Style" w:eastAsia="Sorts Mill Goudy" w:hAnsi="Goudy Old Style" w:cs="Sorts Mill Goudy"/>
          <w:b/>
          <w:color w:val="002060"/>
          <w:sz w:val="28"/>
          <w:szCs w:val="28"/>
          <w:lang w:val="en-ID"/>
        </w:rPr>
        <w:t>hod</w:t>
      </w:r>
    </w:p>
    <w:p w14:paraId="704BFF34" w14:textId="0919743F" w:rsidR="00E93F54" w:rsidRPr="00E93F54" w:rsidRDefault="00E93F54" w:rsidP="00E93F54">
      <w:pPr>
        <w:spacing w:line="240" w:lineRule="auto"/>
        <w:ind w:firstLine="0"/>
        <w:jc w:val="both"/>
        <w:rPr>
          <w:rFonts w:ascii="Goudy Old Style" w:hAnsi="Goudy Old Style"/>
          <w:sz w:val="24"/>
          <w:szCs w:val="24"/>
        </w:rPr>
      </w:pPr>
      <w:r w:rsidRPr="00E93F54">
        <w:rPr>
          <w:rFonts w:ascii="Goudy Old Style" w:hAnsi="Goudy Old Style"/>
          <w:sz w:val="24"/>
          <w:szCs w:val="24"/>
        </w:rPr>
        <w:t xml:space="preserve">This research uses a qualitative literature study approach to analyze the legal protection of concurrent creditors in bankruptcy law. Qualitative literature study is one of the effective methods in legal research, especially normative juridical, because it is able to examine primary and secondary legal sources such as legislation, court decisions, books, and articles in </w:t>
      </w:r>
      <w:r w:rsidRPr="008F48E1">
        <w:rPr>
          <w:rFonts w:ascii="Goudy Old Style" w:hAnsi="Goudy Old Style"/>
          <w:spacing w:val="-4"/>
          <w:sz w:val="24"/>
          <w:szCs w:val="24"/>
        </w:rPr>
        <w:t xml:space="preserve">relevant scientific journals </w:t>
      </w:r>
      <w:r w:rsidR="00141FA0" w:rsidRPr="008F48E1">
        <w:rPr>
          <w:rFonts w:ascii="Goudy Old Style" w:hAnsi="Goudy Old Style"/>
          <w:spacing w:val="-4"/>
          <w:sz w:val="24"/>
          <w:szCs w:val="24"/>
        </w:rPr>
        <w:fldChar w:fldCharType="begin" w:fldLock="1"/>
      </w:r>
      <w:r w:rsidR="00141FA0" w:rsidRPr="008F48E1">
        <w:rPr>
          <w:rFonts w:ascii="Goudy Old Style" w:hAnsi="Goudy Old Style"/>
          <w:spacing w:val="-4"/>
          <w:sz w:val="24"/>
          <w:szCs w:val="24"/>
        </w:rPr>
        <w:instrText>ADDIN CSL_CITATION {"citationItems":[{"id":"ITEM-1","itemData":{"author":[{"dropping-particle":"","family":"Soekanto","given":"Soerjono","non-dropping-particle":"","parse-names":false,"suffix":""},{"dropping-particle":"","family":"Mamudji","given":"Sri","non-dropping-particle":"","parse-names":false,"suffix":""}],"id":"ITEM-1","issued":{"date-parts":[["2011"]]},"publisher":"PT RajaGrafindo Persada","publisher-place":"Jakarta","title":"Penelitian Hukum Normatif Suatu Tinjauan Singkat","type":"book"},"uris":["http://www.mendeley.com/documents/?uuid=c1122091-4993-414b-8d11-1d83b027c8ae"]}],"mendeley":{"formattedCitation":"(Soekanto &amp; Mamudji, 2011)","plainTextFormattedCitation":"(Soekanto &amp; Mamudji, 2011)","previouslyFormattedCitation":"(Soekanto &amp; Mamudji, 2011)"},"properties":{"noteIndex":0},"schema":"https://github.com/citation-style-language/schema/raw/master/csl-citation.json"}</w:instrText>
      </w:r>
      <w:r w:rsidR="00141FA0" w:rsidRPr="008F48E1">
        <w:rPr>
          <w:rFonts w:ascii="Goudy Old Style" w:hAnsi="Goudy Old Style"/>
          <w:spacing w:val="-4"/>
          <w:sz w:val="24"/>
          <w:szCs w:val="24"/>
        </w:rPr>
        <w:fldChar w:fldCharType="separate"/>
      </w:r>
      <w:r w:rsidR="00141FA0" w:rsidRPr="008F48E1">
        <w:rPr>
          <w:rFonts w:ascii="Goudy Old Style" w:hAnsi="Goudy Old Style"/>
          <w:noProof/>
          <w:spacing w:val="-4"/>
          <w:sz w:val="24"/>
          <w:szCs w:val="24"/>
        </w:rPr>
        <w:t>(Soekanto &amp; Mamudji, 2011)</w:t>
      </w:r>
      <w:r w:rsidR="00141FA0" w:rsidRPr="008F48E1">
        <w:rPr>
          <w:rFonts w:ascii="Goudy Old Style" w:hAnsi="Goudy Old Style"/>
          <w:spacing w:val="-4"/>
          <w:sz w:val="24"/>
          <w:szCs w:val="24"/>
        </w:rPr>
        <w:fldChar w:fldCharType="end"/>
      </w:r>
      <w:r w:rsidRPr="008F48E1">
        <w:rPr>
          <w:rFonts w:ascii="Goudy Old Style" w:hAnsi="Goudy Old Style"/>
          <w:spacing w:val="-4"/>
          <w:sz w:val="24"/>
          <w:szCs w:val="24"/>
        </w:rPr>
        <w:t>. The main purpose</w:t>
      </w:r>
      <w:r w:rsidRPr="00E93F54">
        <w:rPr>
          <w:rFonts w:ascii="Goudy Old Style" w:hAnsi="Goudy Old Style"/>
          <w:sz w:val="24"/>
          <w:szCs w:val="24"/>
        </w:rPr>
        <w:t xml:space="preserve"> of using this approach is to obtain a thorough understanding of the legal basis, principles, and normative application of concurrent creditor protection based on data that has been systematically documented.</w:t>
      </w:r>
    </w:p>
    <w:p w14:paraId="2E8A6447" w14:textId="5251340E" w:rsidR="00E93F54" w:rsidRDefault="00E93F54" w:rsidP="00EA6E94">
      <w:pPr>
        <w:spacing w:line="240" w:lineRule="auto"/>
        <w:ind w:firstLine="567"/>
        <w:jc w:val="both"/>
        <w:rPr>
          <w:rFonts w:ascii="Goudy Old Style" w:hAnsi="Goudy Old Style"/>
          <w:sz w:val="24"/>
          <w:szCs w:val="24"/>
        </w:rPr>
      </w:pPr>
      <w:r w:rsidRPr="00E93F54">
        <w:rPr>
          <w:rFonts w:ascii="Goudy Old Style" w:hAnsi="Goudy Old Style"/>
          <w:sz w:val="24"/>
          <w:szCs w:val="24"/>
        </w:rPr>
        <w:t xml:space="preserve">In a qualitative literature study, researchers collect, classify, and analyze legal materials by paying attention to the patterns and content of scientific discourse, as well as looking at the growing academic debate on bankruptcy law. The research is not limited to an article-by-article review, but also delves into jurisprudential practices through actual cases and matches with legal doctrines from experts. Emphasis is placed on source validity and consistency between theoretical foundations and field applications </w:t>
      </w:r>
      <w:r w:rsidR="00141FA0">
        <w:rPr>
          <w:rFonts w:ascii="Goudy Old Style" w:hAnsi="Goudy Old Style"/>
          <w:sz w:val="24"/>
          <w:szCs w:val="24"/>
        </w:rPr>
        <w:fldChar w:fldCharType="begin" w:fldLock="1"/>
      </w:r>
      <w:r w:rsidR="00CF37F6">
        <w:rPr>
          <w:rFonts w:ascii="Goudy Old Style" w:hAnsi="Goudy Old Style"/>
          <w:sz w:val="24"/>
          <w:szCs w:val="24"/>
        </w:rPr>
        <w:instrText>ADDIN CSL_CITATION {"citationItems":[{"id":"ITEM-1","itemData":{"ISBN":"979-3695-39-0","abstract":"A. Pengertian Metodologi Penelitian \" Metodologi penelitian \" berasal dari kata \" Metode \" yang artinya cara yang tepat untuk melakukan sesuatu; dan \" Logos \" yang artinya ilmu atau pengetahuan. Jadi, metodologi artinya cara melakukan sesuatu dengan menggunakan pikiran secara saksama untuk mencapai suatu tujuan. Sedangkan \" Penelitian \" adalah suatu kegiatan untuk mencari, mencatat, merumuskan dan menganalisis sampai menyusun laporannya. Tentang istilah \" Penelitian \" banyak para sarjana yang mengenukakan pendapatnya, seperti : a. David H. Penny Penelitian adalah pemikiran yang sistematis mengenai berbagai jenis masalah yang pemecahannya memerlukan pengumpulan dan penafsiran fakta-fakta. b. J. Suprapto MA Penelitian ialah penyelididkan dari suatu bidang ilmu pengetahuan yang dijalankan untuk memperoleh fakta-fakta atau prinsip-prinsip dengan sabar, hati-hati serta sistematis. c. Sutrisno Hadi MA Sesuai dengan tujuannya, penelitian dapat didefinisikan sebagai usaha untuk menemukan, mengembangkan dan menguji kebenaran suatu pengetahuan. d. Mohammad Ali Penelitian adalah suatu cara untuk memahami sesuatu dengan melalui penyelidikan atau melalui usaha mencari bukti-bukti yang muncul sehubungan dengan masalah itu, yang dilakukan secara hati-hati sekali sehingga diperoleh pemecahannya. Dari batasan-batasan di atas dapat diambil kesimpulan bahwa yang dimaksud dengan metodologi penelitian adalah suatu cabang ilmu pengetahuan yang membicarakan/mempersoalkan mengenai cara-cara melaksanakan penelitian sampai menyusun laporannya) berdasarkan fakta-fakta atau gejala-gejala secara ilmiah. Lebih luas lagi dapat dikatakan bahwa metodologi penelitian adalah ilmu yang mempelajari cara-cara melakukan pengamatan dengan pemikiran yang tepat secara terpadu melalui tahapan-tahapan yang disusun secara ilmiah untuk mencari, menyusun serta menganalisis dan menyimpulkan data-data, sehingga dapat dipergunakan untuk menemukan, mengembangkan dan menguji kebenaran sesuatu pengetahuan berdasarkan bimbingan Tuhan.","author":[{"dropping-particle":"","family":"Ibrahim","given":"Johnny","non-dropping-particle":"","parse-names":false,"suffix":""}],"container-title":"Teori Metodologi Penelitian a.","id":"ITEM-1","issued":{"date-parts":[["2006"]]},"title":"Teori &amp; Metodologi Penelitian Hukum Normatif","type":"book"},"uris":["http://www.mendeley.com/documents/?uuid=cfbb4e40-aa02-4d06-9c74-7e81061f7d2a"]},{"id":"ITEM-2","itemData":{"author":[{"dropping-particle":"","family":"Darmawan","given":"D","non-dropping-particle":"","parse-names":false,"suffix":""}],"id":"ITEM-2","issued":{"date-parts":[["2015"]]},"publisher":"Metromedia","publisher-place":"Surabaya","title":"Metodologi Penelitian","type":"book"},"uris":["http://www.mendeley.com/documents/?uuid=7a13d580-3c38-44e3-9d62-2ffdf2a626ec"]}],"mendeley":{"formattedCitation":"(Darmawan, 2015; Ibrahim, 2006)","plainTextFormattedCitation":"(Darmawan, 2015; Ibrahim, 2006)","previouslyFormattedCitation":"(Darmawan, 2015; Ibrahim, 2006)"},"properties":{"noteIndex":0},"schema":"https://github.com/citation-style-language/schema/raw/master/csl-citation.json"}</w:instrText>
      </w:r>
      <w:r w:rsidR="00141FA0">
        <w:rPr>
          <w:rFonts w:ascii="Goudy Old Style" w:hAnsi="Goudy Old Style"/>
          <w:sz w:val="24"/>
          <w:szCs w:val="24"/>
        </w:rPr>
        <w:fldChar w:fldCharType="separate"/>
      </w:r>
      <w:r w:rsidR="00141FA0" w:rsidRPr="00141FA0">
        <w:rPr>
          <w:rFonts w:ascii="Goudy Old Style" w:hAnsi="Goudy Old Style"/>
          <w:noProof/>
          <w:sz w:val="24"/>
          <w:szCs w:val="24"/>
        </w:rPr>
        <w:t>(Darmawan, 2015; Ibrahim, 2006)</w:t>
      </w:r>
      <w:r w:rsidR="00141FA0">
        <w:rPr>
          <w:rFonts w:ascii="Goudy Old Style" w:hAnsi="Goudy Old Style"/>
          <w:sz w:val="24"/>
          <w:szCs w:val="24"/>
        </w:rPr>
        <w:fldChar w:fldCharType="end"/>
      </w:r>
      <w:r w:rsidRPr="00E93F54">
        <w:rPr>
          <w:rFonts w:ascii="Goudy Old Style" w:hAnsi="Goudy Old Style"/>
          <w:sz w:val="24"/>
          <w:szCs w:val="24"/>
        </w:rPr>
        <w:t>. Thus, this method is highly relevant for interpreting and formulating legal recommendations based on reliable data.</w:t>
      </w:r>
    </w:p>
    <w:p w14:paraId="51AE7D02" w14:textId="77777777" w:rsidR="00EA6E94" w:rsidRPr="00E93F54" w:rsidRDefault="00EA6E94" w:rsidP="00EA6E94">
      <w:pPr>
        <w:spacing w:line="240" w:lineRule="auto"/>
        <w:ind w:firstLine="567"/>
        <w:jc w:val="both"/>
        <w:rPr>
          <w:rFonts w:ascii="Goudy Old Style" w:hAnsi="Goudy Old Style"/>
          <w:sz w:val="24"/>
          <w:szCs w:val="24"/>
        </w:rPr>
      </w:pPr>
    </w:p>
    <w:p w14:paraId="731ABE40" w14:textId="77777777" w:rsidR="00A46757" w:rsidRPr="00EA6E94" w:rsidRDefault="00F269C0" w:rsidP="00EA6E94">
      <w:pPr>
        <w:spacing w:line="240" w:lineRule="auto"/>
        <w:ind w:firstLine="0"/>
        <w:jc w:val="both"/>
        <w:rPr>
          <w:rFonts w:ascii="Goudy Old Style" w:eastAsia="Sorts Mill Goudy" w:hAnsi="Goudy Old Style" w:cs="Sorts Mill Goudy"/>
          <w:b/>
          <w:color w:val="002060"/>
          <w:sz w:val="28"/>
          <w:szCs w:val="28"/>
          <w:lang w:val="en-ID"/>
        </w:rPr>
      </w:pPr>
      <w:r w:rsidRPr="00EA6E94">
        <w:rPr>
          <w:rFonts w:ascii="Goudy Old Style" w:eastAsia="Sorts Mill Goudy" w:hAnsi="Goudy Old Style" w:cs="Sorts Mill Goudy"/>
          <w:b/>
          <w:color w:val="002060"/>
          <w:sz w:val="28"/>
          <w:szCs w:val="28"/>
          <w:lang w:val="en-ID"/>
        </w:rPr>
        <w:t xml:space="preserve">Result and </w:t>
      </w:r>
      <w:r w:rsidR="008B6D14" w:rsidRPr="00EA6E94">
        <w:rPr>
          <w:rFonts w:ascii="Goudy Old Style" w:eastAsia="Sorts Mill Goudy" w:hAnsi="Goudy Old Style" w:cs="Sorts Mill Goudy"/>
          <w:b/>
          <w:color w:val="002060"/>
          <w:sz w:val="28"/>
          <w:szCs w:val="28"/>
          <w:lang w:val="en-ID"/>
        </w:rPr>
        <w:t>Discussion</w:t>
      </w:r>
    </w:p>
    <w:p w14:paraId="006F3650" w14:textId="77777777" w:rsidR="00E93F54" w:rsidRPr="001527EA" w:rsidRDefault="00E93F54" w:rsidP="00E93F54">
      <w:pPr>
        <w:spacing w:line="240" w:lineRule="auto"/>
        <w:ind w:firstLine="0"/>
        <w:jc w:val="both"/>
        <w:rPr>
          <w:rFonts w:ascii="Goudy Old Style" w:eastAsia="Sorts Mill Goudy" w:hAnsi="Goudy Old Style" w:cs="Sorts Mill Goudy"/>
          <w:b/>
          <w:color w:val="17365D" w:themeColor="text2" w:themeShade="BF"/>
          <w:sz w:val="24"/>
          <w:szCs w:val="24"/>
          <w:lang w:val="en-ID"/>
        </w:rPr>
      </w:pPr>
      <w:bookmarkStart w:id="0" w:name="_Hlk207009776"/>
      <w:r w:rsidRPr="001527EA">
        <w:rPr>
          <w:rFonts w:ascii="Goudy Old Style" w:eastAsia="Sorts Mill Goudy" w:hAnsi="Goudy Old Style" w:cs="Sorts Mill Goudy"/>
          <w:b/>
          <w:color w:val="17365D" w:themeColor="text2" w:themeShade="BF"/>
          <w:sz w:val="24"/>
          <w:szCs w:val="24"/>
          <w:lang w:val="en-ID"/>
        </w:rPr>
        <w:t>Legal Position of Concurrent Creditors in Bankruptcy</w:t>
      </w:r>
    </w:p>
    <w:p w14:paraId="7EAA342A" w14:textId="77777777" w:rsidR="00EA6E94" w:rsidRPr="003A519D" w:rsidRDefault="00E93F54" w:rsidP="00EA6E94">
      <w:pPr>
        <w:spacing w:line="240" w:lineRule="auto"/>
        <w:ind w:firstLine="0"/>
        <w:jc w:val="both"/>
        <w:rPr>
          <w:rFonts w:ascii="Goudy Old Style" w:hAnsi="Goudy Old Style"/>
          <w:sz w:val="24"/>
          <w:szCs w:val="24"/>
        </w:rPr>
      </w:pPr>
      <w:r w:rsidRPr="003A519D">
        <w:rPr>
          <w:rFonts w:ascii="Goudy Old Style" w:hAnsi="Goudy Old Style"/>
          <w:sz w:val="24"/>
          <w:szCs w:val="24"/>
        </w:rPr>
        <w:t xml:space="preserve">Bankruptcy is a way out of the debt and credit problems that afflict a debtor, where the debtor no longer has the ability to pay these debts to his creditors </w:t>
      </w:r>
      <w:r w:rsidR="00F41EFA" w:rsidRPr="003A519D">
        <w:rPr>
          <w:rFonts w:ascii="Goudy Old Style" w:hAnsi="Goudy Old Style"/>
          <w:sz w:val="24"/>
          <w:szCs w:val="24"/>
        </w:rPr>
        <w:fldChar w:fldCharType="begin" w:fldLock="1"/>
      </w:r>
      <w:r w:rsidR="00F41EFA" w:rsidRPr="003A519D">
        <w:rPr>
          <w:rFonts w:ascii="Goudy Old Style" w:hAnsi="Goudy Old Style"/>
          <w:sz w:val="24"/>
          <w:szCs w:val="24"/>
        </w:rPr>
        <w:instrText>ADDIN CSL_CITATION {"citationItems":[{"id":"ITEM-1","itemData":{"author":[{"dropping-particle":"","family":"Saputra","given":"S. T","non-dropping-particle":"","parse-names":false,"suffix":""}],"container-title":"Rechtens","id":"ITEM-1","issue":"1","issued":{"date-parts":[["2020"]]},"page":"65-76","title":"Perlindungan Hukum Bagi Kreditur Akibat Adanya Pailit Yang Diajukan Oleh Debitur Ditinjau Dari Undang-Undang Kepailitan","type":"article-journal","volume":"9"},"uris":["http://www.mendeley.com/documents/?uuid=88e7b19f-861f-4dee-aa23-439e54fe8ec7"]}],"mendeley":{"formattedCitation":"(Saputra, 2020)","plainTextFormattedCitation":"(Saputra, 2020)","previouslyFormattedCitation":"(Saputra, 2020)"},"properties":{"noteIndex":0},"schema":"https://github.com/citation-style-language/schema/raw/master/csl-citation.json"}</w:instrText>
      </w:r>
      <w:r w:rsidR="00F41EFA" w:rsidRPr="003A519D">
        <w:rPr>
          <w:rFonts w:ascii="Goudy Old Style" w:hAnsi="Goudy Old Style"/>
          <w:sz w:val="24"/>
          <w:szCs w:val="24"/>
        </w:rPr>
        <w:fldChar w:fldCharType="separate"/>
      </w:r>
      <w:r w:rsidR="00F41EFA" w:rsidRPr="003A519D">
        <w:rPr>
          <w:rFonts w:ascii="Goudy Old Style" w:hAnsi="Goudy Old Style"/>
          <w:noProof/>
          <w:sz w:val="24"/>
          <w:szCs w:val="24"/>
        </w:rPr>
        <w:t>(Saputra, 2020)</w:t>
      </w:r>
      <w:r w:rsidR="00F41EFA" w:rsidRPr="003A519D">
        <w:rPr>
          <w:rFonts w:ascii="Goudy Old Style" w:hAnsi="Goudy Old Style"/>
          <w:sz w:val="24"/>
          <w:szCs w:val="24"/>
        </w:rPr>
        <w:fldChar w:fldCharType="end"/>
      </w:r>
      <w:r w:rsidR="00F41EFA" w:rsidRPr="003A519D">
        <w:rPr>
          <w:rFonts w:ascii="Goudy Old Style" w:hAnsi="Goudy Old Style"/>
          <w:sz w:val="24"/>
          <w:szCs w:val="24"/>
          <w:lang w:val="en-US"/>
        </w:rPr>
        <w:t xml:space="preserve">. </w:t>
      </w:r>
      <w:r w:rsidRPr="003A519D">
        <w:rPr>
          <w:rFonts w:ascii="Goudy Old Style" w:hAnsi="Goudy Old Style"/>
          <w:sz w:val="24"/>
          <w:szCs w:val="24"/>
        </w:rPr>
        <w:t xml:space="preserve">The bankruptcy system plays an important role as a legal instrument to resolve debt problems involving debtors who have defaulted on their financial obligations. In an increasingly complex modern economic framework, bankruptcy is not only a tool for economic recovery for business actors, but also acts as a protection mechanism for </w:t>
      </w:r>
      <w:r w:rsidRPr="003A519D">
        <w:rPr>
          <w:rFonts w:ascii="Goudy Old Style" w:hAnsi="Goudy Old Style"/>
          <w:sz w:val="24"/>
          <w:szCs w:val="24"/>
        </w:rPr>
        <w:lastRenderedPageBreak/>
        <w:t>creditors in seeking fairness in asset distribution. Enforcement of bankruptcy law requires a balance between the interests of debtors and creditors so that the principles of justice and legal certainty can be optimally achieved.</w:t>
      </w:r>
      <w:bookmarkStart w:id="1" w:name="_Hlk207009008"/>
      <w:bookmarkEnd w:id="0"/>
      <w:r w:rsidR="00EA6E94" w:rsidRPr="003A519D">
        <w:rPr>
          <w:rFonts w:ascii="Goudy Old Style" w:hAnsi="Goudy Old Style"/>
          <w:sz w:val="24"/>
          <w:szCs w:val="24"/>
          <w:lang w:val="en-US"/>
        </w:rPr>
        <w:t xml:space="preserve"> </w:t>
      </w:r>
      <w:r w:rsidRPr="003A519D">
        <w:rPr>
          <w:rFonts w:ascii="Goudy Old Style" w:hAnsi="Goudy Old Style"/>
          <w:sz w:val="24"/>
          <w:szCs w:val="24"/>
        </w:rPr>
        <w:t>The legal foundation of bankruptcy in Indonesia is regulated through Law No. 37/2004 on Bankruptcy and Suspension of Debt Payment Obligations (PKPU), which lays out the orderly management of the debtor's assets and clearly defines the classification of creditors. These classifications include preferred, separatist, and concurrent creditors, with each having different characteristics and rights in the process of distributing the proceeds of the debtor's assets. This division requires legal considerations that do not only focus on formalities, but also on substantive justice for all parties concerned.</w:t>
      </w:r>
    </w:p>
    <w:p w14:paraId="5CC8FBB9" w14:textId="77777777" w:rsidR="00EA6E94" w:rsidRPr="003A519D" w:rsidRDefault="00E93F54" w:rsidP="00EA6E94">
      <w:pPr>
        <w:spacing w:line="240" w:lineRule="auto"/>
        <w:ind w:firstLine="567"/>
        <w:jc w:val="both"/>
        <w:rPr>
          <w:rFonts w:ascii="Goudy Old Style" w:hAnsi="Goudy Old Style"/>
          <w:sz w:val="24"/>
          <w:szCs w:val="24"/>
        </w:rPr>
      </w:pPr>
      <w:r w:rsidRPr="003A519D">
        <w:rPr>
          <w:rFonts w:ascii="Goudy Old Style" w:hAnsi="Goudy Old Style"/>
          <w:sz w:val="24"/>
          <w:szCs w:val="24"/>
        </w:rPr>
        <w:t>One of the fundamental problems in bankruptcy practice in Indonesia is the inequality of protection for creditors who do not hold special guarantees or privileges in the legislation. These creditors are referred to as concurrent creditors, which in the normative order only have proportional rights to the remaining assets after all the rights of separatist and preferred creditors have been fulfilled. This provision often puts concurrent creditors in a vulnerable position and in danger of losing most or even all of their receivables if the value of the debtor's assets is limited.</w:t>
      </w:r>
      <w:bookmarkStart w:id="2" w:name="_Hlk207007399"/>
      <w:bookmarkEnd w:id="1"/>
    </w:p>
    <w:p w14:paraId="45DAB00C" w14:textId="77777777" w:rsidR="00EA6E94" w:rsidRPr="003A519D" w:rsidRDefault="00E93F54" w:rsidP="00EA6E94">
      <w:pPr>
        <w:spacing w:line="240" w:lineRule="auto"/>
        <w:ind w:firstLine="567"/>
        <w:jc w:val="both"/>
        <w:rPr>
          <w:rFonts w:ascii="Goudy Old Style" w:hAnsi="Goudy Old Style"/>
          <w:sz w:val="24"/>
          <w:szCs w:val="24"/>
        </w:rPr>
      </w:pPr>
      <w:r w:rsidRPr="003A519D">
        <w:rPr>
          <w:rFonts w:ascii="Goudy Old Style" w:hAnsi="Goudy Old Style"/>
          <w:sz w:val="24"/>
          <w:szCs w:val="24"/>
        </w:rPr>
        <w:t xml:space="preserve">The phenomenon of bad debts and the increase in bankruptcy cases in recent years emphasizes the importance of protecting all types of creditors, including concurrent groups. The frequent bad debts experienced by financial institutions greatly affect the company or financial institution itself and can even cause bankruptcy of financial institutions </w:t>
      </w:r>
      <w:r w:rsidR="00CF37F6" w:rsidRPr="003A519D">
        <w:rPr>
          <w:rFonts w:ascii="Goudy Old Style" w:hAnsi="Goudy Old Style"/>
          <w:sz w:val="24"/>
          <w:szCs w:val="24"/>
        </w:rPr>
        <w:fldChar w:fldCharType="begin" w:fldLock="1"/>
      </w:r>
      <w:r w:rsidR="00CF37F6" w:rsidRPr="003A519D">
        <w:rPr>
          <w:rFonts w:ascii="Goudy Old Style" w:hAnsi="Goudy Old Style"/>
          <w:sz w:val="24"/>
          <w:szCs w:val="24"/>
        </w:rPr>
        <w:instrText>ADDIN CSL_CITATION {"citationItems":[{"id":"ITEM-1","itemData":{"DOI":"10.23887/jatayu.v1i1.28668","ISSN":"2722-8312","abstract":"Penelitian ini betujuan 1) Untuk mengetahui implementasi undang-undang no 42 tahun 1999 tentang perlindungan hukum terhadap kreditur. 2) Untuk mengetahui faktor-faktor yang menyebabkan debitur terhambat dalam hal pembayran piutang. Jenis penelitian yang digunakan dalam penelitian ini adalah jenis penelitian yuridis empiris. Lokasi penelitian ini dilaksanakan di FIF tepatnya di jalan ahmad yani no.122D.Teknik pengumpulan data yang digunakan adalah, observasi dan wawancara. Teknik pengumpulan data yang digunakan adalah purposive sampling yang penentuan samplenya menggunakan teknit non probability. Data yang diperoleh diolah dan dianalisi menggunakan teknik kualitatif berdasarkan fakta yang ada untuk memperoleh jawaban atas permasalahan.Hasil penelitian menunjukan bahwa undang-undang nomer 42 taun 1999 sudah melindungi hak dan kewajiban baik pihak kreditur sebagai peminjam maupun debitur sebagai pemilik piutang , adapun factor-faktor yang mempengaruhi kreditur dalam memngembalikan pinjaman pada pihak debitur ada factor ekstrernal dan internal yang mana bisa mempengaruhi perusahaan jasa keuangan.","author":[{"dropping-particle":"","family":"Nata","given":"Ida Bagus Ari Dwipa Yoga","non-dropping-particle":"","parse-names":false,"suffix":""},{"dropping-particle":"","family":"Sudiatmaka","given":"Ketut","non-dropping-particle":"","parse-names":false,"suffix":""},{"dropping-particle":"","family":"Adnyani","given":"Ni Sari","non-dropping-particle":"","parse-names":false,"suffix":""}],"container-title":"Jurnal Komunitas Yustisia","id":"ITEM-1","issue":"1","issued":{"date-parts":[["2020","9","21"]]},"page":"89-98","title":"Implementasi Undang-Undang No.42 Tahun 1999 Tentang Jaminan Fidusia Terkait Hukum Perlindungan Kreditur Dalam Hal Kepailitan (Studi Kasus FIF Cabang Singaraja)","type":"article-journal","volume":"1"},"uris":["http://www.mendeley.com/documents/?uuid=73241c36-16de-4aec-8f8a-f84ba635ec2b"]}],"mendeley":{"formattedCitation":"(Nata et al., 2020)","plainTextFormattedCitation":"(Nata et al., 2020)","previouslyFormattedCitation":"(Nata et al., 2020)"},"properties":{"noteIndex":0},"schema":"https://github.com/citation-style-language/schema/raw/master/csl-citation.json"}</w:instrText>
      </w:r>
      <w:r w:rsidR="00CF37F6" w:rsidRPr="003A519D">
        <w:rPr>
          <w:rFonts w:ascii="Goudy Old Style" w:hAnsi="Goudy Old Style"/>
          <w:sz w:val="24"/>
          <w:szCs w:val="24"/>
        </w:rPr>
        <w:fldChar w:fldCharType="separate"/>
      </w:r>
      <w:r w:rsidR="00CF37F6" w:rsidRPr="003A519D">
        <w:rPr>
          <w:rFonts w:ascii="Goudy Old Style" w:hAnsi="Goudy Old Style"/>
          <w:noProof/>
          <w:sz w:val="24"/>
          <w:szCs w:val="24"/>
        </w:rPr>
        <w:t>(Nata et al., 2020)</w:t>
      </w:r>
      <w:r w:rsidR="00CF37F6" w:rsidRPr="003A519D">
        <w:rPr>
          <w:rFonts w:ascii="Goudy Old Style" w:hAnsi="Goudy Old Style"/>
          <w:sz w:val="24"/>
          <w:szCs w:val="24"/>
        </w:rPr>
        <w:fldChar w:fldCharType="end"/>
      </w:r>
      <w:r w:rsidRPr="003A519D">
        <w:rPr>
          <w:rFonts w:ascii="Goudy Old Style" w:hAnsi="Goudy Old Style"/>
          <w:sz w:val="24"/>
          <w:szCs w:val="24"/>
        </w:rPr>
        <w:t>. The many cases of debtors who are unable to fulfill their financial responsibilities in business transactions demand the presence of a non-discriminatory administration system and an effective supervision system so that all parties get a fair proportion of their rights. This issue is made more complex by the collaboration between elements of civil law, corporate law, and bankruptcy law in every case settlement.</w:t>
      </w:r>
      <w:bookmarkEnd w:id="2"/>
    </w:p>
    <w:p w14:paraId="1C7465A2" w14:textId="77777777" w:rsidR="00EA6E94" w:rsidRPr="003A519D" w:rsidRDefault="00E93F54" w:rsidP="00EA6E94">
      <w:pPr>
        <w:spacing w:line="240" w:lineRule="auto"/>
        <w:ind w:firstLine="567"/>
        <w:jc w:val="both"/>
        <w:rPr>
          <w:rFonts w:ascii="Goudy Old Style" w:hAnsi="Goudy Old Style"/>
          <w:sz w:val="24"/>
          <w:szCs w:val="24"/>
        </w:rPr>
      </w:pPr>
      <w:r w:rsidRPr="003A519D">
        <w:rPr>
          <w:rFonts w:ascii="Goudy Old Style" w:hAnsi="Goudy Old Style"/>
          <w:sz w:val="24"/>
          <w:szCs w:val="24"/>
        </w:rPr>
        <w:t xml:space="preserve">The curator is tasked with balancing the interests of creditors and debtors, and ensuring that the liquidation or asset distribution process is transparent and accountable. This task is regulated in Article 69 paragraph (1) of Law Number 37 Year 2004 on Bankruptcy and Suspension of Debt </w:t>
      </w:r>
      <w:r w:rsidRPr="003A519D">
        <w:rPr>
          <w:rFonts w:ascii="Goudy Old Style" w:hAnsi="Goudy Old Style"/>
          <w:sz w:val="24"/>
          <w:szCs w:val="24"/>
        </w:rPr>
        <w:lastRenderedPageBreak/>
        <w:t xml:space="preserve">Payment Obligations </w:t>
      </w:r>
      <w:r w:rsidR="00CF37F6" w:rsidRPr="003A519D">
        <w:rPr>
          <w:rFonts w:ascii="Goudy Old Style" w:hAnsi="Goudy Old Style"/>
          <w:sz w:val="24"/>
          <w:szCs w:val="24"/>
        </w:rPr>
        <w:fldChar w:fldCharType="begin" w:fldLock="1"/>
      </w:r>
      <w:r w:rsidR="00CF37F6" w:rsidRPr="003A519D">
        <w:rPr>
          <w:rFonts w:ascii="Goudy Old Style" w:hAnsi="Goudy Old Style"/>
          <w:sz w:val="24"/>
          <w:szCs w:val="24"/>
        </w:rPr>
        <w:instrText>ADDIN CSL_CITATION {"citationItems":[{"id":"ITEM-1","itemData":{"author":[{"dropping-particle":"","family":"Muryati","given":"D. T","non-dropping-particle":"","parse-names":false,"suffix":""},{"dropping-particle":"","family":"Septiandani","given":"D.","non-dropping-particle":"","parse-names":false,"suffix":""},{"dropping-particle":"","family":"Yulistyowati","given":"E.","non-dropping-particle":"","parse-names":false,"suffix":""}],"container-title":"Jurnal Dinamika Sosial Budaya","id":"ITEM-1","issue":"1","issued":{"date-parts":[["2017"]]},"page":"11-21","title":"Pengaturan Tanggung Jawab Kurator Terhadap Pengurusan dan Pemberesan Harta Pailit dalam Kaitannya Dengan Hak Kreditor Separatis","type":"article-journal","volume":"19"},"uris":["http://www.mendeley.com/documents/?uuid=529b25d0-9870-488c-9690-7377ac4ade7f"]}],"mendeley":{"formattedCitation":"(Muryati et al., 2017)","plainTextFormattedCitation":"(Muryati et al., 2017)","previouslyFormattedCitation":"(Muryati et al., 2017)"},"properties":{"noteIndex":0},"schema":"https://github.com/citation-style-language/schema/raw/master/csl-citation.json"}</w:instrText>
      </w:r>
      <w:r w:rsidR="00CF37F6" w:rsidRPr="003A519D">
        <w:rPr>
          <w:rFonts w:ascii="Goudy Old Style" w:hAnsi="Goudy Old Style"/>
          <w:sz w:val="24"/>
          <w:szCs w:val="24"/>
        </w:rPr>
        <w:fldChar w:fldCharType="separate"/>
      </w:r>
      <w:r w:rsidR="00CF37F6" w:rsidRPr="003A519D">
        <w:rPr>
          <w:rFonts w:ascii="Goudy Old Style" w:hAnsi="Goudy Old Style"/>
          <w:noProof/>
          <w:sz w:val="24"/>
          <w:szCs w:val="24"/>
        </w:rPr>
        <w:t>(Muryati et al., 2017)</w:t>
      </w:r>
      <w:r w:rsidR="00CF37F6" w:rsidRPr="003A519D">
        <w:rPr>
          <w:rFonts w:ascii="Goudy Old Style" w:hAnsi="Goudy Old Style"/>
          <w:sz w:val="24"/>
          <w:szCs w:val="24"/>
        </w:rPr>
        <w:fldChar w:fldCharType="end"/>
      </w:r>
      <w:r w:rsidRPr="003A519D">
        <w:rPr>
          <w:rFonts w:ascii="Goudy Old Style" w:hAnsi="Goudy Old Style"/>
          <w:sz w:val="24"/>
          <w:szCs w:val="24"/>
        </w:rPr>
        <w:t>. However, in practice, challenges still arise due to limited supervision, low legal literacy among concurrent creditors, and potential ethical violations by related parties. This makes the concurrent creditor group require special treatment in the context of collective legal protection.</w:t>
      </w:r>
      <w:bookmarkStart w:id="3" w:name="_Hlk207014019"/>
    </w:p>
    <w:p w14:paraId="7CFDFB42" w14:textId="77777777" w:rsidR="00EA6E94" w:rsidRPr="003A519D" w:rsidRDefault="00E93F54" w:rsidP="00EA6E94">
      <w:pPr>
        <w:spacing w:line="240" w:lineRule="auto"/>
        <w:ind w:firstLine="567"/>
        <w:jc w:val="both"/>
        <w:rPr>
          <w:rFonts w:ascii="Goudy Old Style" w:hAnsi="Goudy Old Style"/>
          <w:sz w:val="24"/>
          <w:szCs w:val="24"/>
        </w:rPr>
      </w:pPr>
      <w:r w:rsidRPr="008F48E1">
        <w:rPr>
          <w:rFonts w:ascii="Goudy Old Style" w:hAnsi="Goudy Old Style"/>
          <w:spacing w:val="-4"/>
          <w:sz w:val="24"/>
        </w:rPr>
        <w:t>Differences in regulatory interpretation, asset value dynamics, and legal</w:t>
      </w:r>
      <w:r w:rsidRPr="003A519D">
        <w:rPr>
          <w:rFonts w:ascii="Goudy Old Style" w:hAnsi="Goudy Old Style"/>
          <w:sz w:val="24"/>
        </w:rPr>
        <w:t xml:space="preserve"> remedies filed by various parties often prolong the bankruptcy resolution process. This condition not only reflects technical administrative issues, but also emphasizes the need for regulatory and practical reforms to strengthen the accountability of bankruptcy actors, especially in distributing assets according to the portion that has been regulated in law.</w:t>
      </w:r>
    </w:p>
    <w:p w14:paraId="5FE0041C" w14:textId="77777777" w:rsidR="00EA6E94" w:rsidRPr="003A519D" w:rsidRDefault="00E93F54" w:rsidP="00EA6E94">
      <w:pPr>
        <w:spacing w:line="240" w:lineRule="auto"/>
        <w:ind w:firstLine="567"/>
        <w:jc w:val="both"/>
        <w:rPr>
          <w:rFonts w:ascii="Goudy Old Style" w:hAnsi="Goudy Old Style"/>
          <w:sz w:val="24"/>
          <w:szCs w:val="24"/>
        </w:rPr>
      </w:pPr>
      <w:r w:rsidRPr="003A519D">
        <w:rPr>
          <w:rFonts w:ascii="Goudy Old Style" w:hAnsi="Goudy Old Style"/>
          <w:sz w:val="24"/>
        </w:rPr>
        <w:t>Recent studies in the field of bankruptcy law highlight the urgency of increasing transparency, strengthening regulations, and adequate legal education, especially for creditor groups with weak bargaining positions. These efforts are expected to improve equitable access and protection, minimize opportunities for discrimination, and foster a healthy investment and business climate. Within this legal protection framework, the position of concurrent creditors in bankruptcy is a central issue that deserves full attention from various parties.</w:t>
      </w:r>
      <w:bookmarkEnd w:id="3"/>
    </w:p>
    <w:p w14:paraId="6CC52B5A" w14:textId="77777777" w:rsidR="00EA6E94" w:rsidRPr="003A519D" w:rsidRDefault="00CF37F6" w:rsidP="00EA6E94">
      <w:pPr>
        <w:spacing w:line="240" w:lineRule="auto"/>
        <w:ind w:firstLine="567"/>
        <w:jc w:val="both"/>
        <w:rPr>
          <w:rFonts w:ascii="Goudy Old Style" w:hAnsi="Goudy Old Style"/>
          <w:sz w:val="24"/>
          <w:szCs w:val="24"/>
          <w:lang w:val="en-US"/>
        </w:rPr>
      </w:pPr>
      <w:r w:rsidRPr="008F48E1">
        <w:rPr>
          <w:rFonts w:ascii="Goudy Old Style" w:hAnsi="Goudy Old Style" w:cs="Arial"/>
          <w:iCs/>
          <w:spacing w:val="-4"/>
          <w:sz w:val="24"/>
          <w:szCs w:val="24"/>
        </w:rPr>
        <w:t>According to Pake</w:t>
      </w:r>
      <w:r w:rsidRPr="008F48E1">
        <w:rPr>
          <w:rFonts w:ascii="Goudy Old Style" w:hAnsi="Goudy Old Style" w:cs="Arial"/>
          <w:iCs/>
          <w:spacing w:val="-4"/>
          <w:sz w:val="24"/>
          <w:szCs w:val="24"/>
          <w:lang w:val="en-US"/>
        </w:rPr>
        <w:t xml:space="preserve">l </w:t>
      </w:r>
      <w:r w:rsidRPr="008F48E1">
        <w:rPr>
          <w:rFonts w:ascii="Goudy Old Style" w:hAnsi="Goudy Old Style" w:cs="Arial"/>
          <w:iCs/>
          <w:spacing w:val="-4"/>
          <w:sz w:val="24"/>
          <w:szCs w:val="24"/>
        </w:rPr>
        <w:fldChar w:fldCharType="begin" w:fldLock="1"/>
      </w:r>
      <w:r w:rsidRPr="008F48E1">
        <w:rPr>
          <w:rFonts w:ascii="Goudy Old Style" w:hAnsi="Goudy Old Style" w:cs="Arial"/>
          <w:iCs/>
          <w:spacing w:val="-4"/>
          <w:sz w:val="24"/>
          <w:szCs w:val="24"/>
        </w:rPr>
        <w:instrText>ADDIN CSL_CITATION {"citationItems":[{"id":"ITEM-1","itemData":{"DOI":"10.24256/alw.v3i1.200","ISSN":"2541-3910","abstract":"There are two purpose of this research 1) to know and analyze banks role as secured creditor in executing collaterals. This is cause by the uncertainty of the execution rights as a result of the inconsistencies of regulations mention to Article 55, Article 56 and Article 59 of The Republic of Indonesia Number 37 of 2004 regarding Bankruptcy and Suspension of Payment Obligation. 2) to know and examine the legal protection for secure banks in bankruptcy settlement. This research is a normative legal research that is supported by interview. Secondary data is taken from primary, secondary and tertiary legal resource. Data collection method is documentary study and library research. Data analysis is a qualitative analysis.Based on the result and discussion, bank as a secured creditor has the right to execute collateral that is pledged by debtor, as if bankruptcy does not take place (pursuant to Article 55 paragraph 1)The bankruptcy law has ruled the creditors right on the collateral, but there is uncertainty of execution right. This is caused by the inconsistency of regulations of Article 55, Article 56 and Article 59 of The Republic of Indonesia Number 37 of 2004 regarding Bankruptcy and Suspension of Payment Obligation. Article 56 and Article 59 are limit the creditors rights. The current law does not strongly enforced, thus the bank is seeking right by auction or hidden transaction","author":[{"dropping-particle":"","family":"Pakel","given":"Yane","non-dropping-particle":"","parse-names":false,"suffix":""}],"container-title":"Al-Amwal : Journal of Islamic Economic Law","id":"ITEM-1","issue":"1","issued":{"date-parts":[["2018","3","31"]]},"page":"61-82","title":"Kedudukan Bank Sebagai Kreditor Separatis dalam Pengurusan dan Pemberesan Harta Pailit","type":"article-journal","volume":"3"},"suppress-author":1,"uris":["http://www.mendeley.com/documents/?uuid=b660b847-1702-441a-b7f5-85d2103638bd"]}],"mendeley":{"formattedCitation":"(2018)","plainTextFormattedCitation":"(2018)","previouslyFormattedCitation":"(2018)"},"properties":{"noteIndex":0},"schema":"https://github.com/citation-style-language/schema/raw/master/csl-citation.json"}</w:instrText>
      </w:r>
      <w:r w:rsidRPr="008F48E1">
        <w:rPr>
          <w:rFonts w:ascii="Goudy Old Style" w:hAnsi="Goudy Old Style" w:cs="Arial"/>
          <w:iCs/>
          <w:spacing w:val="-4"/>
          <w:sz w:val="24"/>
          <w:szCs w:val="24"/>
        </w:rPr>
        <w:fldChar w:fldCharType="separate"/>
      </w:r>
      <w:r w:rsidRPr="008F48E1">
        <w:rPr>
          <w:rFonts w:ascii="Goudy Old Style" w:hAnsi="Goudy Old Style" w:cs="Arial"/>
          <w:iCs/>
          <w:noProof/>
          <w:spacing w:val="-4"/>
          <w:sz w:val="24"/>
          <w:szCs w:val="24"/>
        </w:rPr>
        <w:t>(2018)</w:t>
      </w:r>
      <w:r w:rsidRPr="008F48E1">
        <w:rPr>
          <w:rFonts w:ascii="Goudy Old Style" w:hAnsi="Goudy Old Style" w:cs="Arial"/>
          <w:iCs/>
          <w:spacing w:val="-4"/>
          <w:sz w:val="24"/>
          <w:szCs w:val="24"/>
        </w:rPr>
        <w:fldChar w:fldCharType="end"/>
      </w:r>
      <w:r w:rsidR="00E93F54" w:rsidRPr="008F48E1">
        <w:rPr>
          <w:rFonts w:ascii="Goudy Old Style" w:hAnsi="Goudy Old Style" w:cs="Arial"/>
          <w:iCs/>
          <w:spacing w:val="-4"/>
          <w:sz w:val="24"/>
          <w:szCs w:val="24"/>
        </w:rPr>
        <w:t>, concurrent creditors or ordinary creditors</w:t>
      </w:r>
      <w:r w:rsidR="00E93F54" w:rsidRPr="003A519D">
        <w:rPr>
          <w:rFonts w:ascii="Goudy Old Style" w:hAnsi="Goudy Old Style" w:cs="Arial"/>
          <w:iCs/>
          <w:sz w:val="24"/>
          <w:szCs w:val="24"/>
        </w:rPr>
        <w:t xml:space="preserve"> are creditors in general (without property security rights or privileges). According to the Civil Code, they have an equal position and have equal rights (proportional) to their receivables (Article 1136 of the Civil Code). The position of concurrent creditors in bankruptcy is positioned as lenders who do not have special security rights or privileged status according to the law. In the bankruptcy system, the legal protection framework for concurrent creditors refers to fundamental principles, as stated in Articles 1131 and 1132 of the Civil Code. The principles of "paritas creditorium" and "pari passu prorate parte" emphasize that all of the debtor's assets, both movable and immovable, become joint collateral for all creditors and the proceeds of the sale are divided according to the proportional portion of the receivables </w:t>
      </w:r>
      <w:r w:rsidRPr="003A519D">
        <w:rPr>
          <w:rFonts w:ascii="Goudy Old Style" w:hAnsi="Goudy Old Style" w:cs="Arial"/>
          <w:iCs/>
          <w:sz w:val="24"/>
          <w:szCs w:val="24"/>
        </w:rPr>
        <w:fldChar w:fldCharType="begin" w:fldLock="1"/>
      </w:r>
      <w:r w:rsidRPr="003A519D">
        <w:rPr>
          <w:rFonts w:ascii="Goudy Old Style" w:hAnsi="Goudy Old Style" w:cs="Arial"/>
          <w:iCs/>
          <w:sz w:val="24"/>
          <w:szCs w:val="24"/>
        </w:rPr>
        <w:instrText>ADDIN CSL_CITATION {"citationItems":[{"id":"ITEM-1","itemData":{"author":[{"dropping-particle":"","family":"Pratama","given":"D. P","non-dropping-particle":"","parse-names":false,"suffix":""},{"dropping-particle":"","family":"Landra","given":"Y. A","non-dropping-particle":"","parse-names":false,"suffix":""}],"container-title":"Jurnal Hukum dan Pembangunan Ekonomi","id":"ITEM-1","issue":"2","issued":{"date-parts":[["2019"]]},"page":"19-34","title":"Analisis Prinsip Paritas Creditorium Dan Pari Passu Prorate Parte Dalam Hukum Kepailitan","type":"article-journal","volume":"27"},"uris":["http://www.mendeley.com/documents/?uuid=aadd3b1a-35bf-4520-b02e-4f78c0cbb9ea"]},{"id":"ITEM-2","itemData":{"DOI":"https://doi.org/10.23887/jpku.v9i1.31436","author":[{"dropping-particle":"","family":"Disemadi","given":"Hari Sutra","non-dropping-particle":"","parse-names":false,"suffix":""},{"dropping-particle":"","family":"Gomes","given":"Danial","non-dropping-particle":"","parse-names":false,"suffix":""}],"container-title":"Jurnal Pendidikan Kewarganegaraan Undiksha","id":"ITEM-2","issue":"1","issued":{"date-parts":[["2021"]]},"page":"123-134","title":"Perlindungan Hukum Kreditur Konkuren Dalam Perspektif Hukum Kepailitan di Indonesia","type":"article-journal","volume":"9"},"uris":["http://www.mendeley.com/documents/?uuid=b092910b-694d-4699-bc95-30e37e599b1d"]}],"mendeley":{"formattedCitation":"(Disemadi &amp; Gomes, 2021; Pratama &amp; Landra, 2019)","plainTextFormattedCitation":"(Disemadi &amp; Gomes, 2021; Pratama &amp; Landra, 2019)","previouslyFormattedCitation":"(Disemadi &amp; Gomes, 2021; Pratama &amp; Landra, 2019)"},"properties":{"noteIndex":0},"schema":"https://github.com/citation-style-language/schema/raw/master/csl-citation.json"}</w:instrText>
      </w:r>
      <w:r w:rsidRPr="003A519D">
        <w:rPr>
          <w:rFonts w:ascii="Goudy Old Style" w:hAnsi="Goudy Old Style" w:cs="Arial"/>
          <w:iCs/>
          <w:sz w:val="24"/>
          <w:szCs w:val="24"/>
        </w:rPr>
        <w:fldChar w:fldCharType="separate"/>
      </w:r>
      <w:r w:rsidRPr="003A519D">
        <w:rPr>
          <w:rFonts w:ascii="Goudy Old Style" w:hAnsi="Goudy Old Style" w:cs="Arial"/>
          <w:iCs/>
          <w:noProof/>
          <w:sz w:val="24"/>
          <w:szCs w:val="24"/>
        </w:rPr>
        <w:t>(Disemadi &amp; Gomes, 2021; Pratama &amp; Landra, 2019)</w:t>
      </w:r>
      <w:r w:rsidRPr="003A519D">
        <w:rPr>
          <w:rFonts w:ascii="Goudy Old Style" w:hAnsi="Goudy Old Style" w:cs="Arial"/>
          <w:iCs/>
          <w:sz w:val="24"/>
          <w:szCs w:val="24"/>
        </w:rPr>
        <w:fldChar w:fldCharType="end"/>
      </w:r>
      <w:r w:rsidR="00E93F54" w:rsidRPr="003A519D">
        <w:rPr>
          <w:rFonts w:ascii="Goudy Old Style" w:hAnsi="Goudy Old Style" w:cs="Arial"/>
          <w:iCs/>
          <w:sz w:val="24"/>
          <w:szCs w:val="24"/>
        </w:rPr>
        <w:t xml:space="preserve">. This position, although regulated in the norm, often faces a dilemma, because in practice, payment priority often falls to preferred and separatist creditors, while concurrent creditors must be willing to obtain their rights after the needs of other groups are met </w:t>
      </w:r>
      <w:r w:rsidR="00F41EFA" w:rsidRPr="003A519D">
        <w:rPr>
          <w:rFonts w:ascii="Goudy Old Style" w:hAnsi="Goudy Old Style" w:cs="Arial"/>
          <w:iCs/>
          <w:sz w:val="24"/>
          <w:szCs w:val="24"/>
        </w:rPr>
        <w:fldChar w:fldCharType="begin" w:fldLock="1"/>
      </w:r>
      <w:r w:rsidR="00F41EFA" w:rsidRPr="003A519D">
        <w:rPr>
          <w:rFonts w:ascii="Goudy Old Style" w:hAnsi="Goudy Old Style" w:cs="Arial"/>
          <w:iCs/>
          <w:sz w:val="24"/>
          <w:szCs w:val="24"/>
        </w:rPr>
        <w:instrText>ADDIN CSL_CITATION {"citationItems":[{"id":"ITEM-1","itemData":{"DOI":"10.26623/humani.v8i2.1377","ISSN":"2580-8516","abstract":"Hak Tanggungan dalam perjanjian kredit mempunyai fungsi untuk memberikan rasa aman bagi kreditur apabila terjadi wanprestasi oleh debitur melalui eksekusi Hak Tanggungan. Namun upaya hukum dari debitur berupa gugatan agar pelaksanaan lelang eksekusi ditangguhkan dan permohonan restrukturisasi kredit menimbulkan permasalahan baru. Penulis dalam penelitian ini ingin menelaah dan menganalisa lebih lanjut tentang upaya hukum debitur untuk menangguhkan pelaksanaan eksekusi hak tanggungan dan ratio decidendi Putusan Mahkamah Agung Republik Indonesia Nomor 2859K/PDT/2011. Metode penelitian yang digunakan adalah penelitian hukum normatif, yaitu penelitian hukum yang dilakukan dengan cara meneliti bahan pustaka atau bahan hukum sekunder sedangkan pendekatan masalah dilakukan dengan menggunakan pendekatan undang-undang dan pendekatan konseptual. Hasil penelitian menunjukkan bahwa debitur hanya dapat mengajukan gugatan penangguhan lelang eksekusi hak tanggungan apabila didasarkan pada adanya cacat hukum pada perjanjian kredit atau hutang piutang atau perjanjian pengikatan hak tanggungan. Tidak adanya restrukturisasi pinjaman tidak dapat dijadikan alasan untuk menunda eksekusi hak tanggugan. Mortgage within credit agreement plays role as warrant to provide secure for creditor when contract default is happened. Mortgage is conducted through execution of mortgage rights. Nevertheless, legal effort from debtor in form of suit to suspend the auction of mortgage coupled with restructuring of the credit stimulate new. The present research tries to elaborate and examine further about legal protection of debtor in suspending execution of mortgage. Moreover, the present study also tries to study ratio decidendiof Indonesian Supreme Court No 2859K/PDT/2011. The method used in the present study is a normative legal research, namely legal research which is conducted by examining the library materials or secondary law while in finding and collecting the data is done by two approaches, namely the law and conceptual approaches. The present study shows that debtor able to propose suspension of mortgage auction when there is some defect within the credit agreement. The absence of credit restructuring can be used as justification to suspend or delay execution of mortgage rights.","author":[{"dropping-particle":"","family":"Walidani","given":"Lutfi","non-dropping-particle":"","parse-names":false,"suffix":""},{"dropping-particle":"","family":"Adjie","given":"Habib","non-dropping-particle":"","parse-names":false,"suffix":""}],"container-title":"Hukum dan Masyarakat Madani","id":"ITEM-1","issue":"2","issued":{"date-parts":[["2018","11","17"]]},"page":"117","title":"Perlindungan Hukum Kreditur Terhadap Pelaksanaan Eksekusi Hak Tanggungan (Analisis Putusan Mahkamah Agung Republik Indonesia Nomor 2859K/PDT/2011)","type":"article-journal","volume":"8"},"uris":["http://www.mendeley.com/documents/?uuid=3b0df0e6-4995-45e9-b885-9736ef554835"]}],"mendeley":{"formattedCitation":"(Walidani &amp; Adjie, 2018)","plainTextFormattedCitation":"(Walidani &amp; Adjie, 2018)","previouslyFormattedCitation":"(Walidani &amp; Adjie, 2018)"},"properties":{"noteIndex":0},"schema":"https://github.com/citation-style-language/schema/raw/master/csl-citation.json"}</w:instrText>
      </w:r>
      <w:r w:rsidR="00F41EFA" w:rsidRPr="003A519D">
        <w:rPr>
          <w:rFonts w:ascii="Goudy Old Style" w:hAnsi="Goudy Old Style" w:cs="Arial"/>
          <w:iCs/>
          <w:sz w:val="24"/>
          <w:szCs w:val="24"/>
        </w:rPr>
        <w:fldChar w:fldCharType="separate"/>
      </w:r>
      <w:r w:rsidR="00F41EFA" w:rsidRPr="003A519D">
        <w:rPr>
          <w:rFonts w:ascii="Goudy Old Style" w:hAnsi="Goudy Old Style" w:cs="Arial"/>
          <w:iCs/>
          <w:noProof/>
          <w:sz w:val="24"/>
          <w:szCs w:val="24"/>
        </w:rPr>
        <w:t>(Walidani &amp; Adjie, 2018)</w:t>
      </w:r>
      <w:r w:rsidR="00F41EFA" w:rsidRPr="003A519D">
        <w:rPr>
          <w:rFonts w:ascii="Goudy Old Style" w:hAnsi="Goudy Old Style" w:cs="Arial"/>
          <w:iCs/>
          <w:sz w:val="24"/>
          <w:szCs w:val="24"/>
        </w:rPr>
        <w:fldChar w:fldCharType="end"/>
      </w:r>
      <w:r w:rsidR="00F41EFA" w:rsidRPr="003A519D">
        <w:rPr>
          <w:rFonts w:ascii="Goudy Old Style" w:hAnsi="Goudy Old Style" w:cs="Arial"/>
          <w:iCs/>
          <w:sz w:val="24"/>
          <w:szCs w:val="24"/>
          <w:lang w:val="en-US"/>
        </w:rPr>
        <w:t>.</w:t>
      </w:r>
    </w:p>
    <w:p w14:paraId="47524C6A" w14:textId="77777777" w:rsidR="00EA6E94" w:rsidRPr="003A519D" w:rsidRDefault="00E93F54" w:rsidP="00EA6E94">
      <w:pPr>
        <w:spacing w:line="240" w:lineRule="auto"/>
        <w:ind w:firstLine="567"/>
        <w:jc w:val="both"/>
        <w:rPr>
          <w:rFonts w:ascii="Goudy Old Style" w:hAnsi="Goudy Old Style"/>
          <w:sz w:val="24"/>
          <w:szCs w:val="24"/>
        </w:rPr>
      </w:pPr>
      <w:r w:rsidRPr="003A519D">
        <w:rPr>
          <w:rFonts w:ascii="Goudy Old Style" w:hAnsi="Goudy Old Style"/>
          <w:sz w:val="24"/>
          <w:szCs w:val="24"/>
        </w:rPr>
        <w:lastRenderedPageBreak/>
        <w:t xml:space="preserve">The strategic role of legal certainty in the framework of concurrent creditor protection is the main foundation for preventing injustice in the process of disposing of bankrupt debtor assets </w:t>
      </w:r>
      <w:r w:rsidR="00CF37F6" w:rsidRPr="003A519D">
        <w:rPr>
          <w:rFonts w:ascii="Goudy Old Style" w:hAnsi="Goudy Old Style"/>
          <w:sz w:val="24"/>
          <w:szCs w:val="24"/>
        </w:rPr>
        <w:fldChar w:fldCharType="begin" w:fldLock="1"/>
      </w:r>
      <w:r w:rsidR="00CF37F6" w:rsidRPr="003A519D">
        <w:rPr>
          <w:rFonts w:ascii="Goudy Old Style" w:hAnsi="Goudy Old Style"/>
          <w:sz w:val="24"/>
          <w:szCs w:val="24"/>
        </w:rPr>
        <w:instrText>ADDIN CSL_CITATION {"citationItems":[{"id":"ITEM-1","itemData":{"author":[{"dropping-particle":"","family":"Mantili","given":"Rai","non-dropping-particle":"","parse-names":false,"suffix":""},{"dropping-particle":"","family":"Dewi","given":"Putu Eka Trisna","non-dropping-particle":"","parse-names":false,"suffix":""}],"container-title":"Jurnal Akses","id":"ITEM-1","issue":"2","issued":{"date-parts":[["2020"]]},"page":"97-108","title":"Perlindungan Kreditor Konkuren Dalam Hukum Kepailitan","type":"article-journal","volume":"12"},"uris":["http://www.mendeley.com/documents/?uuid=786fb5a7-1eb0-4a38-bfbc-0ced7a3f5b45"]}],"mendeley":{"formattedCitation":"(Mantili &amp; Dewi, 2020)","plainTextFormattedCitation":"(Mantili &amp; Dewi, 2020)","previouslyFormattedCitation":"(Mantili &amp; Dewi, 2020)"},"properties":{"noteIndex":0},"schema":"https://github.com/citation-style-language/schema/raw/master/csl-citation.json"}</w:instrText>
      </w:r>
      <w:r w:rsidR="00CF37F6" w:rsidRPr="003A519D">
        <w:rPr>
          <w:rFonts w:ascii="Goudy Old Style" w:hAnsi="Goudy Old Style"/>
          <w:sz w:val="24"/>
          <w:szCs w:val="24"/>
        </w:rPr>
        <w:fldChar w:fldCharType="separate"/>
      </w:r>
      <w:r w:rsidR="00CF37F6" w:rsidRPr="003A519D">
        <w:rPr>
          <w:rFonts w:ascii="Goudy Old Style" w:hAnsi="Goudy Old Style"/>
          <w:noProof/>
          <w:sz w:val="24"/>
          <w:szCs w:val="24"/>
        </w:rPr>
        <w:t>(Mantili &amp; Dewi, 2020)</w:t>
      </w:r>
      <w:r w:rsidR="00CF37F6" w:rsidRPr="003A519D">
        <w:rPr>
          <w:rFonts w:ascii="Goudy Old Style" w:hAnsi="Goudy Old Style"/>
          <w:sz w:val="24"/>
          <w:szCs w:val="24"/>
        </w:rPr>
        <w:fldChar w:fldCharType="end"/>
      </w:r>
      <w:r w:rsidRPr="003A519D">
        <w:rPr>
          <w:rFonts w:ascii="Goudy Old Style" w:hAnsi="Goudy Old Style"/>
          <w:sz w:val="24"/>
          <w:szCs w:val="24"/>
        </w:rPr>
        <w:t xml:space="preserve">. The absence of special guarantees and priority status for concurrent creditors requires guarantees of transparency, fairness, and certainty in the fulfillment of debt arrears. In juridical practice, there is often very significant competition among creditors, especially when the value of the debtor's assets is far below the total debt value. This condition puts concurrent creditors in a very vulnerable position. In addition, the process of sharing the proceeds of asset sales often creates new tensions among lenders </w:t>
      </w:r>
      <w:r w:rsidR="00CF37F6" w:rsidRPr="003A519D">
        <w:rPr>
          <w:rFonts w:ascii="Goudy Old Style" w:hAnsi="Goudy Old Style"/>
          <w:sz w:val="24"/>
          <w:szCs w:val="24"/>
        </w:rPr>
        <w:fldChar w:fldCharType="begin" w:fldLock="1"/>
      </w:r>
      <w:r w:rsidR="00CF37F6" w:rsidRPr="003A519D">
        <w:rPr>
          <w:rFonts w:ascii="Goudy Old Style" w:hAnsi="Goudy Old Style"/>
          <w:sz w:val="24"/>
          <w:szCs w:val="24"/>
        </w:rPr>
        <w:instrText>ADDIN CSL_CITATION {"citationItems":[{"id":"ITEM-1","itemData":{"DOI":"https://doi.org/10.23887/jpku.v9i1.31436","author":[{"dropping-particle":"","family":"Disemadi","given":"Hari Sutra","non-dropping-particle":"","parse-names":false,"suffix":""},{"dropping-particle":"","family":"Gomes","given":"Danial","non-dropping-particle":"","parse-names":false,"suffix":""}],"container-title":"Jurnal Pendidikan Kewarganegaraan Undiksha","id":"ITEM-1","issue":"1","issued":{"date-parts":[["2021"]]},"page":"123-134","title":"Perlindungan Hukum Kreditur Konkuren Dalam Perspektif Hukum Kepailitan di Indonesia","type":"article-journal","volume":"9"},"uris":["http://www.mendeley.com/documents/?uuid=b092910b-694d-4699-bc95-30e37e599b1d"]}],"mendeley":{"formattedCitation":"(Disemadi &amp; Gomes, 2021)","plainTextFormattedCitation":"(Disemadi &amp; Gomes, 2021)","previouslyFormattedCitation":"(Disemadi &amp; Gomes, 2021)"},"properties":{"noteIndex":0},"schema":"https://github.com/citation-style-language/schema/raw/master/csl-citation.json"}</w:instrText>
      </w:r>
      <w:r w:rsidR="00CF37F6" w:rsidRPr="003A519D">
        <w:rPr>
          <w:rFonts w:ascii="Goudy Old Style" w:hAnsi="Goudy Old Style"/>
          <w:sz w:val="24"/>
          <w:szCs w:val="24"/>
        </w:rPr>
        <w:fldChar w:fldCharType="separate"/>
      </w:r>
      <w:r w:rsidR="00CF37F6" w:rsidRPr="003A519D">
        <w:rPr>
          <w:rFonts w:ascii="Goudy Old Style" w:hAnsi="Goudy Old Style"/>
          <w:noProof/>
          <w:sz w:val="24"/>
          <w:szCs w:val="24"/>
        </w:rPr>
        <w:t>(Disemadi &amp; Gomes, 2021)</w:t>
      </w:r>
      <w:r w:rsidR="00CF37F6" w:rsidRPr="003A519D">
        <w:rPr>
          <w:rFonts w:ascii="Goudy Old Style" w:hAnsi="Goudy Old Style"/>
          <w:sz w:val="24"/>
          <w:szCs w:val="24"/>
        </w:rPr>
        <w:fldChar w:fldCharType="end"/>
      </w:r>
      <w:r w:rsidRPr="003A519D">
        <w:rPr>
          <w:rFonts w:ascii="Goudy Old Style" w:hAnsi="Goudy Old Style"/>
          <w:sz w:val="24"/>
          <w:szCs w:val="24"/>
        </w:rPr>
        <w:t>.</w:t>
      </w:r>
      <w:bookmarkStart w:id="4" w:name="_Hlk207011714"/>
    </w:p>
    <w:p w14:paraId="1BF3FB5F" w14:textId="501E20A3" w:rsidR="00EA6E94" w:rsidRPr="003A519D" w:rsidRDefault="00E93F54" w:rsidP="00EA6E94">
      <w:pPr>
        <w:spacing w:line="240" w:lineRule="auto"/>
        <w:ind w:firstLine="567"/>
        <w:jc w:val="both"/>
        <w:rPr>
          <w:rFonts w:ascii="Goudy Old Style" w:hAnsi="Goudy Old Style"/>
          <w:sz w:val="24"/>
          <w:szCs w:val="24"/>
        </w:rPr>
      </w:pPr>
      <w:r w:rsidRPr="003A519D">
        <w:rPr>
          <w:rFonts w:ascii="Goudy Old Style" w:hAnsi="Goudy Old Style"/>
          <w:sz w:val="24"/>
          <w:szCs w:val="24"/>
        </w:rPr>
        <w:t>The importance of reconstructing the understanding of the position of concurrent creditors cannot be separated from the growing complexity of bankruptcy cases. This situation requires legal interpretations that are adaptive to economic developments and judicial practices. Santoso</w:t>
      </w:r>
      <w:r w:rsidR="009D2443">
        <w:rPr>
          <w:rFonts w:ascii="Goudy Old Style" w:hAnsi="Goudy Old Style"/>
          <w:sz w:val="24"/>
          <w:szCs w:val="24"/>
        </w:rPr>
        <w:t xml:space="preserve"> et al.</w:t>
      </w:r>
      <w:r w:rsidRPr="003A519D">
        <w:rPr>
          <w:rFonts w:ascii="Goudy Old Style" w:hAnsi="Goudy Old Style"/>
          <w:sz w:val="24"/>
          <w:szCs w:val="24"/>
        </w:rPr>
        <w:t xml:space="preserve"> </w:t>
      </w:r>
      <w:r w:rsidR="00F41EFA" w:rsidRPr="003A519D">
        <w:rPr>
          <w:rFonts w:ascii="Goudy Old Style" w:hAnsi="Goudy Old Style"/>
          <w:sz w:val="24"/>
          <w:szCs w:val="24"/>
        </w:rPr>
        <w:fldChar w:fldCharType="begin" w:fldLock="1"/>
      </w:r>
      <w:r w:rsidR="00F41EFA" w:rsidRPr="003A519D">
        <w:rPr>
          <w:rFonts w:ascii="Goudy Old Style" w:hAnsi="Goudy Old Style"/>
          <w:sz w:val="24"/>
          <w:szCs w:val="24"/>
        </w:rPr>
        <w:instrText>ADDIN CSL_CITATION {"citationItems":[{"id":"ITEM-1","itemData":{"abstract":"Legal protection of creditors against debtor bankruptcy based on the bankruptcy law. A situation where the debtor's assets are not sufficient to meet his payment obligations. Meanwhile, the definition of bankruptcy is the universal confiscation of all liquidation assets, the release of which is attempted by a curator on the basis of Law Number 37 of the Republic of Indonesia. 2004. Will split. Suspension of Payment Obligations. The debtor defaults only if the total amount owed exceeds the asset value. A condition for bankruptcy-free maturity is required as a condition for bankruptcy, in the sense that the law does not state the status of bankruptcy as a condition for bankruptcy. Provide legal protection and legal basis. The study found that efforts to obtain legal protection for creditors include the provision of preventive legal protection aimed at preventing violations of creditors in the event of a bankrupt debtor. From Payment Obligations. Legal protection includes the principle of law, the principlee of equality, thee principle of paripas, thee principlee off structured debt, the principle off debt collection, thee universal principle, and thee principle off legal justice, especially in Indonesian bankruptcy.","author":[{"dropping-particle":"","family":"Santoso","given":"Gelar Sidang","non-dropping-particle":"","parse-names":false,"suffix":""},{"dropping-particle":"","family":"Ismail","given":"Yudhia","non-dropping-particle":"","parse-names":false,"suffix":""},{"dropping-particle":"","family":"Budiarti","given":"Dwi","non-dropping-particle":"","parse-names":false,"suffix":""}],"container-title":"Yurijaya Jurnal Ilmiah Hukum","id":"ITEM-1","issue":"September","issued":{"date-parts":[["2022"]]},"page":"161-173","title":"Perlindungan Hukum Terhadap Kreditur Atas Keadaan Insolvensi Debitur","type":"article-journal","volume":"4"},"suppress-author":1,"uris":["http://www.mendeley.com/documents/?uuid=ef251ce9-67ef-4817-8ca5-1546d3390724"]}],"mendeley":{"formattedCitation":"(2022)","plainTextFormattedCitation":"(2022)","previouslyFormattedCitation":"(2022)"},"properties":{"noteIndex":0},"schema":"https://github.com/citation-style-language/schema/raw/master/csl-citation.json"}</w:instrText>
      </w:r>
      <w:r w:rsidR="00F41EFA" w:rsidRPr="003A519D">
        <w:rPr>
          <w:rFonts w:ascii="Goudy Old Style" w:hAnsi="Goudy Old Style"/>
          <w:sz w:val="24"/>
          <w:szCs w:val="24"/>
        </w:rPr>
        <w:fldChar w:fldCharType="separate"/>
      </w:r>
      <w:r w:rsidR="00F41EFA" w:rsidRPr="003A519D">
        <w:rPr>
          <w:rFonts w:ascii="Goudy Old Style" w:hAnsi="Goudy Old Style"/>
          <w:noProof/>
          <w:sz w:val="24"/>
          <w:szCs w:val="24"/>
        </w:rPr>
        <w:t>(2022)</w:t>
      </w:r>
      <w:r w:rsidR="00F41EFA" w:rsidRPr="003A519D">
        <w:rPr>
          <w:rFonts w:ascii="Goudy Old Style" w:hAnsi="Goudy Old Style"/>
          <w:sz w:val="24"/>
          <w:szCs w:val="24"/>
        </w:rPr>
        <w:fldChar w:fldCharType="end"/>
      </w:r>
      <w:r w:rsidRPr="003A519D">
        <w:rPr>
          <w:rFonts w:ascii="Goudy Old Style" w:hAnsi="Goudy Old Style"/>
          <w:sz w:val="24"/>
          <w:szCs w:val="24"/>
        </w:rPr>
        <w:t xml:space="preserve"> shows that the regulation of creditor protection in situations where debtors experience financial difficulties requires strengthening through secondary legal instruments, without ignoring the substance of the principle of parity creditorium. On the same hand, an analysis conducted by Idham, Nawi, and Baharuddin </w:t>
      </w:r>
      <w:r w:rsidR="00CF37F6" w:rsidRPr="003A519D">
        <w:rPr>
          <w:rFonts w:ascii="Goudy Old Style" w:hAnsi="Goudy Old Style"/>
          <w:sz w:val="24"/>
          <w:szCs w:val="24"/>
        </w:rPr>
        <w:fldChar w:fldCharType="begin" w:fldLock="1"/>
      </w:r>
      <w:r w:rsidR="00CF37F6" w:rsidRPr="003A519D">
        <w:rPr>
          <w:rFonts w:ascii="Goudy Old Style" w:hAnsi="Goudy Old Style"/>
          <w:sz w:val="24"/>
          <w:szCs w:val="24"/>
        </w:rPr>
        <w:instrText>ADDIN CSL_CITATION {"citationItems":[{"id":"ITEM-1","itemData":{"DOI":"https://doi.org/10.52103/jlg.v1i5.197","author":[{"dropping-particle":"","family":"Idham","given":"Irfan","non-dropping-particle":"","parse-names":false,"suffix":""},{"dropping-particle":"","family":"Nawi","given":"Syahruddin","non-dropping-particle":"","parse-names":false,"suffix":""},{"dropping-particle":"","family":"Baharuddin","given":"Hamza","non-dropping-particle":"","parse-names":false,"suffix":""}],"container-title":"Lex Generalis","id":"ITEM-1","issue":"5","issued":{"date-parts":[["2020"]]},"page":"7455-758","title":"Perlindungan Hukum Kreditor Konkuren Dalam Kepailitan: Studi Putusan Nomor. 04/Pdt.Sus-Pkpu.Pailit/2018/Pn.Niaga Mks","type":"article-journal","volume":"1"},"suppress-author":1,"uris":["http://www.mendeley.com/documents/?uuid=3268345c-f201-4eb3-a9f2-3f8770d81745"]}],"mendeley":{"formattedCitation":"(2020)","plainTextFormattedCitation":"(2020)","previouslyFormattedCitation":"(2020)"},"properties":{"noteIndex":0},"schema":"https://github.com/citation-style-language/schema/raw/master/csl-citation.json"}</w:instrText>
      </w:r>
      <w:r w:rsidR="00CF37F6" w:rsidRPr="003A519D">
        <w:rPr>
          <w:rFonts w:ascii="Goudy Old Style" w:hAnsi="Goudy Old Style"/>
          <w:sz w:val="24"/>
          <w:szCs w:val="24"/>
        </w:rPr>
        <w:fldChar w:fldCharType="separate"/>
      </w:r>
      <w:r w:rsidR="00CF37F6" w:rsidRPr="003A519D">
        <w:rPr>
          <w:rFonts w:ascii="Goudy Old Style" w:hAnsi="Goudy Old Style"/>
          <w:noProof/>
          <w:sz w:val="24"/>
          <w:szCs w:val="24"/>
        </w:rPr>
        <w:t>(2020)</w:t>
      </w:r>
      <w:r w:rsidR="00CF37F6" w:rsidRPr="003A519D">
        <w:rPr>
          <w:rFonts w:ascii="Goudy Old Style" w:hAnsi="Goudy Old Style"/>
          <w:sz w:val="24"/>
          <w:szCs w:val="24"/>
        </w:rPr>
        <w:fldChar w:fldCharType="end"/>
      </w:r>
      <w:r w:rsidRPr="003A519D">
        <w:rPr>
          <w:rFonts w:ascii="Goudy Old Style" w:hAnsi="Goudy Old Style"/>
          <w:sz w:val="24"/>
          <w:szCs w:val="24"/>
        </w:rPr>
        <w:t xml:space="preserve"> found a high relevance between the level of creditor interests and the high potential for conflict at the implementation level of the distribution of debtor wealth.</w:t>
      </w:r>
      <w:bookmarkEnd w:id="4"/>
    </w:p>
    <w:p w14:paraId="7C464C3F" w14:textId="77777777" w:rsidR="00EA6E94" w:rsidRPr="003A519D" w:rsidRDefault="00E93F54" w:rsidP="00EA6E94">
      <w:pPr>
        <w:spacing w:line="240" w:lineRule="auto"/>
        <w:ind w:firstLine="567"/>
        <w:jc w:val="both"/>
        <w:rPr>
          <w:rFonts w:ascii="Goudy Old Style" w:hAnsi="Goudy Old Style"/>
          <w:sz w:val="24"/>
          <w:szCs w:val="24"/>
        </w:rPr>
      </w:pPr>
      <w:r w:rsidRPr="003A519D">
        <w:rPr>
          <w:rFonts w:ascii="Goudy Old Style" w:hAnsi="Goudy Old Style"/>
          <w:sz w:val="24"/>
          <w:szCs w:val="24"/>
        </w:rPr>
        <w:t xml:space="preserve">The position of the curator is certainly higher than the debtor, meaning that the curator has the full right to organize the management and administration of bankrupt assets if a collaboration has been established, which means that the debtor has entrusted all forms of processes to the curator </w:t>
      </w:r>
      <w:r w:rsidR="00CF37F6" w:rsidRPr="003A519D">
        <w:rPr>
          <w:rFonts w:ascii="Goudy Old Style" w:hAnsi="Goudy Old Style"/>
          <w:sz w:val="24"/>
          <w:szCs w:val="24"/>
        </w:rPr>
        <w:fldChar w:fldCharType="begin" w:fldLock="1"/>
      </w:r>
      <w:r w:rsidR="00CF37F6" w:rsidRPr="003A519D">
        <w:rPr>
          <w:rFonts w:ascii="Goudy Old Style" w:hAnsi="Goudy Old Style"/>
          <w:sz w:val="24"/>
          <w:szCs w:val="24"/>
        </w:rPr>
        <w:instrText>ADDIN CSL_CITATION {"citationItems":[{"id":"ITEM-1","itemData":{"ISSN":"22778616","abstract":"Tourism sector is currently a superior business. A lot of people need entertainment to satisfy or make themselves happy and to spend free time. Many countries in the world depend on the tourism industry as a source of income, no exception in Indonesia. Likewise, Batu City is currently launching tourism for international market. In its development, many investors are interested in managing tourism spots in Batu City, one of which is Jatim Park Group which has many interesting places and tourist attractions. In this case, in managing and attracting tourists, an entrepreneurial marketing spirit is needed to create competitive advantage with tourist attractions in Batu City. This study aims to determine the direct and indirect effects of entrepreneurial marketing on marketing performance through competitive advantage. The samples in this study were 93 tourism management people under the Jatim park group determined by using a sampling method of questionnaires and interviews. The results of the research show that entrepreneurial marketing has an effect on marketing performance because of the role of competitive advantage as a mediator of marketing performance. This indicates that there is a very close relationship among the variables studied.","author":[{"dropping-particle":"","family":"Hidayatullah","given":"Syarif","non-dropping-particle":"","parse-names":false,"suffix":""},{"dropping-particle":"","family":"Firdiansjah","given":"Achmad","non-dropping-particle":"","parse-names":false,"suffix":""},{"dropping-particle":"","family":"Patalo","given":"Ryan Gerry","non-dropping-particle":"","parse-names":false,"suffix":""},{"dropping-particle":"","family":"Waris","given":"Abdul","non-dropping-particle":"","parse-names":false,"suffix":""}],"container-title":"International Journal of Scientific and Technology Research","id":"ITEM-1","issue":"10","issued":{"date-parts":[["2019"]]},"page":"1297-1301","title":"The effect of entrepreneurial marketing and competitive advantage on marketing performance","type":"article-journal","volume":"8"},"uris":["http://www.mendeley.com/documents/?uuid=1b466c30-1bda-49bf-b1a7-c7f28a6d6913"]}],"mendeley":{"formattedCitation":"(Hidayatullah et al., 2019)","plainTextFormattedCitation":"(Hidayatullah et al., 2019)","previouslyFormattedCitation":"(Hidayatullah et al., 2019)"},"properties":{"noteIndex":0},"schema":"https://github.com/citation-style-language/schema/raw/master/csl-citation.json"}</w:instrText>
      </w:r>
      <w:r w:rsidR="00CF37F6" w:rsidRPr="003A519D">
        <w:rPr>
          <w:rFonts w:ascii="Goudy Old Style" w:hAnsi="Goudy Old Style"/>
          <w:sz w:val="24"/>
          <w:szCs w:val="24"/>
        </w:rPr>
        <w:fldChar w:fldCharType="separate"/>
      </w:r>
      <w:r w:rsidR="00CF37F6" w:rsidRPr="003A519D">
        <w:rPr>
          <w:rFonts w:ascii="Goudy Old Style" w:hAnsi="Goudy Old Style"/>
          <w:noProof/>
          <w:sz w:val="24"/>
          <w:szCs w:val="24"/>
        </w:rPr>
        <w:t>(Hidayatullah et al., 2019)</w:t>
      </w:r>
      <w:r w:rsidR="00CF37F6" w:rsidRPr="003A519D">
        <w:rPr>
          <w:rFonts w:ascii="Goudy Old Style" w:hAnsi="Goudy Old Style"/>
          <w:sz w:val="24"/>
          <w:szCs w:val="24"/>
        </w:rPr>
        <w:fldChar w:fldCharType="end"/>
      </w:r>
      <w:r w:rsidRPr="003A519D">
        <w:rPr>
          <w:rFonts w:ascii="Goudy Old Style" w:hAnsi="Goudy Old Style"/>
          <w:sz w:val="24"/>
          <w:szCs w:val="24"/>
        </w:rPr>
        <w:t xml:space="preserve">. The legal position of concurrent creditors is also influenced by the role of the curator as an independent party in managing and distributing the proceeds from the sale of bankruptcy debtor assets. In some cases, the power of the curator is the main determinant of justice. However, shortcomings in the regulation and ethics of curatorial implementation are prone to open opportunities for discrimination and administrative irregularities </w:t>
      </w:r>
      <w:r w:rsidR="00CF37F6" w:rsidRPr="003A519D">
        <w:rPr>
          <w:rFonts w:ascii="Goudy Old Style" w:hAnsi="Goudy Old Style"/>
          <w:sz w:val="24"/>
          <w:szCs w:val="24"/>
        </w:rPr>
        <w:fldChar w:fldCharType="begin" w:fldLock="1"/>
      </w:r>
      <w:r w:rsidR="00CF37F6" w:rsidRPr="003A519D">
        <w:rPr>
          <w:rFonts w:ascii="Goudy Old Style" w:hAnsi="Goudy Old Style"/>
          <w:sz w:val="24"/>
          <w:szCs w:val="24"/>
        </w:rPr>
        <w:instrText>ADDIN CSL_CITATION {"citationItems":[{"id":"ITEM-1","itemData":{"author":[{"dropping-particle":"","family":"Kukus","given":"Freisy Maria","non-dropping-particle":"","parse-names":false,"suffix":""}],"container-title":"Lex Privatum","id":"ITEM-1","issue":"2","issued":{"date-parts":[["2015"]]},"page":"146-153","title":"Perlindungan Hukum Terhadap Profesi Kurator Dalam Perkara Kepailitan","type":"article-journal","volume":"3"},"uris":["http://www.mendeley.com/documents/?uuid=1b8e06b1-3c02-4831-8585-8091bbc468ce"]}],"mendeley":{"formattedCitation":"(Kukus, 2015)","plainTextFormattedCitation":"(Kukus, 2015)","previouslyFormattedCitation":"(Kukus, 2015)"},"properties":{"noteIndex":0},"schema":"https://github.com/citation-style-language/schema/raw/master/csl-citation.json"}</w:instrText>
      </w:r>
      <w:r w:rsidR="00CF37F6" w:rsidRPr="003A519D">
        <w:rPr>
          <w:rFonts w:ascii="Goudy Old Style" w:hAnsi="Goudy Old Style"/>
          <w:sz w:val="24"/>
          <w:szCs w:val="24"/>
        </w:rPr>
        <w:fldChar w:fldCharType="separate"/>
      </w:r>
      <w:r w:rsidR="00CF37F6" w:rsidRPr="003A519D">
        <w:rPr>
          <w:rFonts w:ascii="Goudy Old Style" w:hAnsi="Goudy Old Style"/>
          <w:noProof/>
          <w:sz w:val="24"/>
          <w:szCs w:val="24"/>
        </w:rPr>
        <w:t>(Kukus, 2015)</w:t>
      </w:r>
      <w:r w:rsidR="00CF37F6" w:rsidRPr="003A519D">
        <w:rPr>
          <w:rFonts w:ascii="Goudy Old Style" w:hAnsi="Goudy Old Style"/>
          <w:sz w:val="24"/>
          <w:szCs w:val="24"/>
        </w:rPr>
        <w:fldChar w:fldCharType="end"/>
      </w:r>
      <w:r w:rsidRPr="003A519D">
        <w:rPr>
          <w:rFonts w:ascii="Goudy Old Style" w:hAnsi="Goudy Old Style"/>
          <w:sz w:val="24"/>
          <w:szCs w:val="24"/>
        </w:rPr>
        <w:t>. Given that the principle of legal protection of concurrent creditors is essentially to place all creditors in an equal position, except for those who have special rights according to statutory regulations.</w:t>
      </w:r>
    </w:p>
    <w:p w14:paraId="62CC02FA" w14:textId="77777777" w:rsidR="00EA6E94" w:rsidRPr="003A519D" w:rsidRDefault="00E93F54" w:rsidP="00EA6E94">
      <w:pPr>
        <w:spacing w:line="240" w:lineRule="auto"/>
        <w:ind w:firstLine="567"/>
        <w:jc w:val="both"/>
        <w:rPr>
          <w:rFonts w:ascii="Goudy Old Style" w:hAnsi="Goudy Old Style"/>
          <w:sz w:val="24"/>
          <w:szCs w:val="24"/>
        </w:rPr>
      </w:pPr>
      <w:r w:rsidRPr="003A519D">
        <w:rPr>
          <w:rFonts w:ascii="Goudy Old Style" w:hAnsi="Goudy Old Style"/>
          <w:sz w:val="24"/>
          <w:szCs w:val="24"/>
        </w:rPr>
        <w:lastRenderedPageBreak/>
        <w:t>As stipulated in Law No. 37 of 2004, normative provisions are able to serve as the basis for validating the status of concurrent creditors from the beginning of the bankruptcy process. However, departing from empirical reality, the state's commitment to ensuring the implementation of the principles of fairness and transparency through strong supervision of the role of the curator is a crucial factor. Lack of consistency of law enforcement officers and weaknesses in monitoring the liquidation system often lead to dissatisfaction among concurrent creditors.</w:t>
      </w:r>
      <w:bookmarkStart w:id="5" w:name="_Hlk207012511"/>
    </w:p>
    <w:p w14:paraId="30598C04" w14:textId="77777777" w:rsidR="00EA6E94" w:rsidRPr="003A519D" w:rsidRDefault="00E93F54" w:rsidP="00EA6E94">
      <w:pPr>
        <w:spacing w:line="240" w:lineRule="auto"/>
        <w:ind w:firstLine="567"/>
        <w:jc w:val="both"/>
        <w:rPr>
          <w:rFonts w:ascii="Goudy Old Style" w:hAnsi="Goudy Old Style"/>
          <w:sz w:val="24"/>
          <w:szCs w:val="24"/>
        </w:rPr>
      </w:pPr>
      <w:r w:rsidRPr="003A519D">
        <w:rPr>
          <w:rFonts w:ascii="Goudy Old Style" w:hAnsi="Goudy Old Style"/>
          <w:sz w:val="24"/>
          <w:szCs w:val="24"/>
        </w:rPr>
        <w:t>Furthermore, the regulation of creditors' voting rights in creditor meetings is a space for participation that is still relevant to strengthen the position of concurrent creditors. However, the implementation of voting is often hampered by the dominance of the votes of separatist or preferred creditors who have a greater value of receivables</w:t>
      </w:r>
      <w:r w:rsidR="00F41EFA" w:rsidRPr="003A519D">
        <w:rPr>
          <w:rFonts w:ascii="Goudy Old Style" w:hAnsi="Goudy Old Style"/>
          <w:sz w:val="24"/>
          <w:szCs w:val="24"/>
          <w:lang w:val="en-US"/>
        </w:rPr>
        <w:t xml:space="preserve"> </w:t>
      </w:r>
      <w:r w:rsidR="00F41EFA" w:rsidRPr="003A519D">
        <w:rPr>
          <w:rFonts w:ascii="Goudy Old Style" w:hAnsi="Goudy Old Style"/>
          <w:sz w:val="24"/>
          <w:szCs w:val="24"/>
          <w:lang w:val="en-US"/>
        </w:rPr>
        <w:fldChar w:fldCharType="begin" w:fldLock="1"/>
      </w:r>
      <w:r w:rsidR="00F41EFA" w:rsidRPr="003A519D">
        <w:rPr>
          <w:rFonts w:ascii="Goudy Old Style" w:hAnsi="Goudy Old Style"/>
          <w:sz w:val="24"/>
          <w:szCs w:val="24"/>
          <w:lang w:val="en-US"/>
        </w:rPr>
        <w:instrText>ADDIN CSL_CITATION {"citationItems":[{"id":"ITEM-1","itemData":{"DOI":"10.26905/idjch.v13i1.7438","ISSN":"2598-6538","abstract":"The purpose of this paper is to overcome future problems, Law No. 4 of 1996 concerning Mortgage on Land and Objects Related to Land and Law No. 37 of 2004 concerning Bankruptcy and Postponement of Obligation to Pay Debts. Preventive and Repressive Legal Protection actions, however, a problem or conflict of law arises which regulates the time limit which is the source of problems between the Mortgage Law and the Bankruptcy Law, thus confusing stakeholders. The Bankruptcy Law provides a time limit of 2 months or 90 (days) after the bankruptcy decision is given and must be given to the Curator. but it is felt that it does not provide sufficient time for the Creditor of the Mortgage Holder. Because the creditor rights holders have protected their rights by the Mortgage Law which is written in article 21 of the Mortgage Law. Within 2 months, it does not mean that the creditor has to complete the execution, but within that period the creditor has started the execution process. due to the process that must be passed by the Mortgage Holder to sell the Mortgage Object.How to cite item: Risvian, MK., Widhiyanti, HN Dewantara, R (2022). Perlindungan hukum kreditor yang memegang hak tanggungan dalam kepailitan. Jurnal Cakrawala Hukum, 13(1). doi:10.26905/idjch.v13i1.7438.","author":[{"dropping-particle":"","family":"Risvian","given":"Mukhamad Khabib","non-dropping-particle":"","parse-names":false,"suffix":""},{"dropping-particle":"","family":"Widhiyanti","given":"Hanif Nur","non-dropping-particle":"","parse-names":false,"suffix":""},{"dropping-particle":"","family":"Dewantara","given":"Reka","non-dropping-particle":"","parse-names":false,"suffix":""}],"container-title":"Jurnal Cakrawala Hukum","id":"ITEM-1","issue":"1","issued":{"date-parts":[["2022","4","22"]]},"page":"29-37","title":"Perlindungan hukum kreditor yang memegang hak tanggungan dalam kepailitan","type":"article-journal","volume":"13"},"uris":["http://www.mendeley.com/documents/?uuid=5e567496-da47-47e3-a386-f2b011d9cc1f"]}],"mendeley":{"formattedCitation":"(Risvian et al., 2022)","plainTextFormattedCitation":"(Risvian et al., 2022)","previouslyFormattedCitation":"(Risvian et al., 2022)"},"properties":{"noteIndex":0},"schema":"https://github.com/citation-style-language/schema/raw/master/csl-citation.json"}</w:instrText>
      </w:r>
      <w:r w:rsidR="00F41EFA" w:rsidRPr="003A519D">
        <w:rPr>
          <w:rFonts w:ascii="Goudy Old Style" w:hAnsi="Goudy Old Style"/>
          <w:sz w:val="24"/>
          <w:szCs w:val="24"/>
          <w:lang w:val="en-US"/>
        </w:rPr>
        <w:fldChar w:fldCharType="separate"/>
      </w:r>
      <w:r w:rsidR="00F41EFA" w:rsidRPr="003A519D">
        <w:rPr>
          <w:rFonts w:ascii="Goudy Old Style" w:hAnsi="Goudy Old Style"/>
          <w:noProof/>
          <w:sz w:val="24"/>
          <w:szCs w:val="24"/>
          <w:lang w:val="en-US"/>
        </w:rPr>
        <w:t>(Risvian et al., 2022)</w:t>
      </w:r>
      <w:r w:rsidR="00F41EFA" w:rsidRPr="003A519D">
        <w:rPr>
          <w:rFonts w:ascii="Goudy Old Style" w:hAnsi="Goudy Old Style"/>
          <w:sz w:val="24"/>
          <w:szCs w:val="24"/>
          <w:lang w:val="en-US"/>
        </w:rPr>
        <w:fldChar w:fldCharType="end"/>
      </w:r>
      <w:r w:rsidRPr="003A519D">
        <w:rPr>
          <w:rFonts w:ascii="Goudy Old Style" w:hAnsi="Goudy Old Style"/>
          <w:sz w:val="24"/>
          <w:szCs w:val="24"/>
        </w:rPr>
        <w:t>. As a result, the aspirations of concurrent creditors are often overlooked and even oppressed by the interests of the main creditors. The lack of integration of administrative governance between the judiciary, receivers, and other stakeholders also strengthens the marginal position of concurrent creditors in the bankruptcy realm.</w:t>
      </w:r>
    </w:p>
    <w:p w14:paraId="3F52F3A8" w14:textId="77777777" w:rsidR="00EA6E94" w:rsidRPr="003A519D" w:rsidRDefault="00E93F54" w:rsidP="00EA6E94">
      <w:pPr>
        <w:spacing w:line="240" w:lineRule="auto"/>
        <w:ind w:firstLine="567"/>
        <w:jc w:val="both"/>
        <w:rPr>
          <w:rFonts w:ascii="Goudy Old Style" w:hAnsi="Goudy Old Style"/>
          <w:sz w:val="24"/>
          <w:szCs w:val="24"/>
        </w:rPr>
      </w:pPr>
      <w:r w:rsidRPr="003A519D">
        <w:rPr>
          <w:rFonts w:ascii="Goudy Old Style" w:hAnsi="Goudy Old Style"/>
          <w:sz w:val="24"/>
          <w:szCs w:val="24"/>
        </w:rPr>
        <w:t xml:space="preserve">The legal conditions faced by concurrent creditors in Indonesia are also influenced by the lack of harmonization and reconciliation of a number of regulations between civil law and bankruptcy law. Interpretation gaps between legal instruments, including between the Bankruptcy Law and its implementing regulations, create juridical confusion that impacts the effectiveness of the protection provided to all creditors. Bankruptcy laws that are unable to guarantee legal certainty in a rational and predictable manner do not qualify as good regulations </w:t>
      </w:r>
      <w:r w:rsidR="00CF37F6" w:rsidRPr="003A519D">
        <w:rPr>
          <w:rFonts w:ascii="Goudy Old Style" w:hAnsi="Goudy Old Style"/>
          <w:sz w:val="24"/>
          <w:szCs w:val="24"/>
        </w:rPr>
        <w:fldChar w:fldCharType="begin" w:fldLock="1"/>
      </w:r>
      <w:r w:rsidR="006D5B9B" w:rsidRPr="003A519D">
        <w:rPr>
          <w:rFonts w:ascii="Goudy Old Style" w:hAnsi="Goudy Old Style"/>
          <w:sz w:val="24"/>
          <w:szCs w:val="24"/>
        </w:rPr>
        <w:instrText>ADDIN CSL_CITATION {"citationItems":[{"id":"ITEM-1","itemData":{"DOI":"https://doi.org/10.23887/jpku.v9i1.31436","author":[{"dropping-particle":"","family":"Disemadi","given":"Hari Sutra","non-dropping-particle":"","parse-names":false,"suffix":""},{"dropping-particle":"","family":"Gomes","given":"Danial","non-dropping-particle":"","parse-names":false,"suffix":""}],"container-title":"Jurnal Pendidikan Kewarganegaraan Undiksha","id":"ITEM-1","issue":"1","issued":{"date-parts":[["2021"]]},"page":"123-134","title":"Perlindungan Hukum Kreditur Konkuren Dalam Perspektif Hukum Kepailitan di Indonesia","type":"article-journal","volume":"9"},"uris":["http://www.mendeley.com/documents/?uuid=b092910b-694d-4699-bc95-30e37e599b1d"]}],"mendeley":{"formattedCitation":"(Disemadi &amp; Gomes, 2021)","plainTextFormattedCitation":"(Disemadi &amp; Gomes, 2021)","previouslyFormattedCitation":"(Disemadi &amp; Gomes, 2021)"},"properties":{"noteIndex":0},"schema":"https://github.com/citation-style-language/schema/raw/master/csl-citation.json"}</w:instrText>
      </w:r>
      <w:r w:rsidR="00CF37F6" w:rsidRPr="003A519D">
        <w:rPr>
          <w:rFonts w:ascii="Goudy Old Style" w:hAnsi="Goudy Old Style"/>
          <w:sz w:val="24"/>
          <w:szCs w:val="24"/>
        </w:rPr>
        <w:fldChar w:fldCharType="separate"/>
      </w:r>
      <w:r w:rsidR="00CF37F6" w:rsidRPr="003A519D">
        <w:rPr>
          <w:rFonts w:ascii="Goudy Old Style" w:hAnsi="Goudy Old Style"/>
          <w:noProof/>
          <w:sz w:val="24"/>
          <w:szCs w:val="24"/>
        </w:rPr>
        <w:t>(Disemadi &amp; Gomes, 2021)</w:t>
      </w:r>
      <w:r w:rsidR="00CF37F6" w:rsidRPr="003A519D">
        <w:rPr>
          <w:rFonts w:ascii="Goudy Old Style" w:hAnsi="Goudy Old Style"/>
          <w:sz w:val="24"/>
          <w:szCs w:val="24"/>
        </w:rPr>
        <w:fldChar w:fldCharType="end"/>
      </w:r>
      <w:r w:rsidRPr="003A519D">
        <w:rPr>
          <w:rFonts w:ascii="Goudy Old Style" w:hAnsi="Goudy Old Style"/>
          <w:sz w:val="24"/>
          <w:szCs w:val="24"/>
        </w:rPr>
        <w:t xml:space="preserve">. </w:t>
      </w:r>
      <w:bookmarkEnd w:id="5"/>
      <w:r w:rsidRPr="003A519D">
        <w:rPr>
          <w:rFonts w:ascii="Goudy Old Style" w:hAnsi="Goudy Old Style"/>
          <w:sz w:val="24"/>
          <w:szCs w:val="24"/>
        </w:rPr>
        <w:t>In addition, the slow process of updating regulations complicates the problems that are often faced.</w:t>
      </w:r>
    </w:p>
    <w:p w14:paraId="663E3CEB" w14:textId="77777777" w:rsidR="009C76A2" w:rsidRPr="009D2443" w:rsidRDefault="00E93F54" w:rsidP="009C76A2">
      <w:pPr>
        <w:spacing w:line="240" w:lineRule="auto"/>
        <w:ind w:firstLine="567"/>
        <w:jc w:val="both"/>
        <w:rPr>
          <w:rFonts w:ascii="Goudy Old Style" w:hAnsi="Goudy Old Style"/>
          <w:spacing w:val="-2"/>
          <w:sz w:val="24"/>
          <w:szCs w:val="24"/>
        </w:rPr>
      </w:pPr>
      <w:r w:rsidRPr="009D2443">
        <w:rPr>
          <w:rFonts w:ascii="Goudy Old Style" w:hAnsi="Goudy Old Style"/>
          <w:spacing w:val="-2"/>
          <w:sz w:val="24"/>
          <w:szCs w:val="24"/>
        </w:rPr>
        <w:t xml:space="preserve">The need for a fair legal protection system for concurrent creditors is even more pronounced when the curator is faced with the facts of ownership disputes, tax demands, and labor priorities. These matters must always be kept in balance with the basic principle of proportional distribution. Based on empirical data, a strategy of regulatory synchronization must be promoted to ensure crystal clear legal protection for all lenders </w:t>
      </w:r>
      <w:r w:rsidR="00F41EFA" w:rsidRPr="009D2443">
        <w:rPr>
          <w:rFonts w:ascii="Goudy Old Style" w:hAnsi="Goudy Old Style"/>
          <w:spacing w:val="-2"/>
          <w:sz w:val="24"/>
          <w:szCs w:val="24"/>
        </w:rPr>
        <w:fldChar w:fldCharType="begin" w:fldLock="1"/>
      </w:r>
      <w:r w:rsidR="00F41EFA" w:rsidRPr="009D2443">
        <w:rPr>
          <w:rFonts w:ascii="Goudy Old Style" w:hAnsi="Goudy Old Style"/>
          <w:spacing w:val="-2"/>
          <w:sz w:val="24"/>
          <w:szCs w:val="24"/>
        </w:rPr>
        <w:instrText>ADDIN CSL_CITATION {"citationItems":[{"id":"ITEM-1","itemData":{"DOI":"10.24123/argu.v9i1.5771","ISSN":"2715-7709","abstract":"Actio Pauliana is a term for the cancellation of a legal action carried out by the debtor because the legal action can harm the creditor and is not required to be carried out. Actio Pauliana is closely related to bankruptcy law because it can have implications for the process of settling bankrupt assets of debtors who are undergoing the bankruptcy process. In the settlement of bankruptcy assets, the curator will conduct an examination of the ownership of the debtor's bankrupt property which will be used to resolve the bankruptcy process to its creditors. If Actio Pauliana's lawsuit is granted, as a result, the legal action of the debtor being sued by Actio Pauliana will be canceled. The canceled legal action involves a third party in transactions in general and creates an obligation for the third party to return the debtor's bankrupt property. The formulation of the problem in this research is what is the legal protection for third parties in Actio Pauliana's lawsuit. The purpose of writing this thesis is to fulfill one of the requirements to obtain a Bachelor of Law degree at the Faculty of Law, University of Surabaya. The writing of this study uses a normative juridical legal research type, from legal research carried out with this method, the results obtained that legal protection for third parties in the Actio Pauliana lawsuit gives a third party the right to get back the object that has been received by the debtor or its replacement value or the price of the goods. which has been paid to the debtor. Meanwhile, for the lack of the replacement value of the object or the price of the goods that have been paid by a third party to the Debtor, the third party in the Actio Pauliana lawsuit may appear as a Concurrent Creditor.","author":[{"dropping-particle":"","family":"Setyabudi","given":"Albertus Hansen","non-dropping-particle":"","parse-names":false,"suffix":""},{"dropping-particle":"","family":"Janisriwati","given":"Sylvia","non-dropping-particle":"","parse-names":false,"suffix":""},{"dropping-particle":"","family":"Windra Syahrial","given":"Irta","non-dropping-particle":"","parse-names":false,"suffix":""}],"container-title":"Jurnal Magister Hukum ARGUMENTUM","id":"ITEM-1","issue":"1","issued":{"date-parts":[["2023","8","21"]]},"page":"119-127","title":"Perlindungan Hukum Terhadap Pihak Ketiga dalam Actio Pauliana","type":"article-journal","volume":"9"},"uris":["http://www.mendeley.com/documents/?uuid=3bdad5d6-4f56-461f-bb1b-a22a480070b4"]}],"mendeley":{"formattedCitation":"(Setyabudi et al., 2023)","plainTextFormattedCitation":"(Setyabudi et al., 2023)","previouslyFormattedCitation":"(Setyabudi et al., 2023)"},"properties":{"noteIndex":0},"schema":"https://github.com/citation-style-language/schema/raw/master/csl-citation.json"}</w:instrText>
      </w:r>
      <w:r w:rsidR="00F41EFA" w:rsidRPr="009D2443">
        <w:rPr>
          <w:rFonts w:ascii="Goudy Old Style" w:hAnsi="Goudy Old Style"/>
          <w:spacing w:val="-2"/>
          <w:sz w:val="24"/>
          <w:szCs w:val="24"/>
        </w:rPr>
        <w:fldChar w:fldCharType="separate"/>
      </w:r>
      <w:r w:rsidR="00F41EFA" w:rsidRPr="009D2443">
        <w:rPr>
          <w:rFonts w:ascii="Goudy Old Style" w:hAnsi="Goudy Old Style"/>
          <w:noProof/>
          <w:spacing w:val="-2"/>
          <w:sz w:val="24"/>
          <w:szCs w:val="24"/>
        </w:rPr>
        <w:t>(Setyabudi et al., 2023)</w:t>
      </w:r>
      <w:r w:rsidR="00F41EFA" w:rsidRPr="009D2443">
        <w:rPr>
          <w:rFonts w:ascii="Goudy Old Style" w:hAnsi="Goudy Old Style"/>
          <w:spacing w:val="-2"/>
          <w:sz w:val="24"/>
          <w:szCs w:val="24"/>
        </w:rPr>
        <w:fldChar w:fldCharType="end"/>
      </w:r>
      <w:r w:rsidR="00F41EFA" w:rsidRPr="009D2443">
        <w:rPr>
          <w:rFonts w:ascii="Goudy Old Style" w:hAnsi="Goudy Old Style"/>
          <w:spacing w:val="-2"/>
          <w:sz w:val="24"/>
          <w:szCs w:val="24"/>
          <w:lang w:val="en-US"/>
        </w:rPr>
        <w:t>.</w:t>
      </w:r>
      <w:r w:rsidR="009C76A2" w:rsidRPr="009D2443">
        <w:rPr>
          <w:rFonts w:ascii="Goudy Old Style" w:hAnsi="Goudy Old Style"/>
          <w:spacing w:val="-2"/>
          <w:sz w:val="24"/>
          <w:szCs w:val="24"/>
          <w:lang w:val="en-US"/>
        </w:rPr>
        <w:t xml:space="preserve"> </w:t>
      </w:r>
      <w:r w:rsidRPr="009D2443">
        <w:rPr>
          <w:rFonts w:ascii="Goudy Old Style" w:hAnsi="Goudy Old Style"/>
          <w:spacing w:val="-2"/>
          <w:sz w:val="24"/>
          <w:szCs w:val="24"/>
        </w:rPr>
        <w:t xml:space="preserve">A recent analysis conducted by Swari, Dirksen, and Darmadi </w:t>
      </w:r>
      <w:r w:rsidR="00F41EFA" w:rsidRPr="009D2443">
        <w:rPr>
          <w:rFonts w:ascii="Goudy Old Style" w:hAnsi="Goudy Old Style"/>
          <w:spacing w:val="-2"/>
          <w:sz w:val="24"/>
          <w:szCs w:val="24"/>
        </w:rPr>
        <w:fldChar w:fldCharType="begin" w:fldLock="1"/>
      </w:r>
      <w:r w:rsidR="00F41EFA" w:rsidRPr="009D2443">
        <w:rPr>
          <w:rFonts w:ascii="Goudy Old Style" w:hAnsi="Goudy Old Style"/>
          <w:spacing w:val="-2"/>
          <w:sz w:val="24"/>
          <w:szCs w:val="24"/>
        </w:rPr>
        <w:instrText>ADDIN CSL_CITATION {"citationItems":[{"id":"ITEM-1","itemData":{"author":[{"dropping-particle":"","family":"Swari","given":"I. A. K. W","non-dropping-particle":"","parse-names":false,"suffix":""},{"dropping-particle":"","family":"Dirksen","given":"A. G. N","non-dropping-particle":"","parse-names":false,"suffix":""},{"dropping-particle":"","family":"Darmadi","given":"A. S. W","non-dropping-particle":"","parse-names":false,"suffix":""}],"container-title":"Kertha Semaya","id":"ITEM-1","issue":"1","issued":{"date-parts":[["2014"]]},"title":"Perlindungan Hukum terhadap Kepentingan Para Kreditor Akibat Actio Pauliana dalam Hukum Kepailitan","type":"article-journal","volume":"2"},"suppress-author":1,"uris":["http://www.mendeley.com/documents/?uuid=7ad05608-8944-4691-ac01-0958c9bc43cd"]}],"mendeley":{"formattedCitation":"(2014)","plainTextFormattedCitation":"(2014)","previouslyFormattedCitation":"(2014)"},"properties":{"noteIndex":0},"schema":"https://github.com/citation-style-language/schema/raw/master/csl-citation.json"}</w:instrText>
      </w:r>
      <w:r w:rsidR="00F41EFA" w:rsidRPr="009D2443">
        <w:rPr>
          <w:rFonts w:ascii="Goudy Old Style" w:hAnsi="Goudy Old Style"/>
          <w:spacing w:val="-2"/>
          <w:sz w:val="24"/>
          <w:szCs w:val="24"/>
        </w:rPr>
        <w:fldChar w:fldCharType="separate"/>
      </w:r>
      <w:r w:rsidR="00F41EFA" w:rsidRPr="009D2443">
        <w:rPr>
          <w:rFonts w:ascii="Goudy Old Style" w:hAnsi="Goudy Old Style"/>
          <w:noProof/>
          <w:spacing w:val="-2"/>
          <w:sz w:val="24"/>
          <w:szCs w:val="24"/>
        </w:rPr>
        <w:t>(2014)</w:t>
      </w:r>
      <w:r w:rsidR="00F41EFA" w:rsidRPr="009D2443">
        <w:rPr>
          <w:rFonts w:ascii="Goudy Old Style" w:hAnsi="Goudy Old Style"/>
          <w:spacing w:val="-2"/>
          <w:sz w:val="24"/>
          <w:szCs w:val="24"/>
        </w:rPr>
        <w:fldChar w:fldCharType="end"/>
      </w:r>
      <w:r w:rsidRPr="009D2443">
        <w:rPr>
          <w:rFonts w:ascii="Goudy Old Style" w:hAnsi="Goudy Old Style"/>
          <w:spacing w:val="-2"/>
          <w:sz w:val="24"/>
          <w:szCs w:val="24"/>
        </w:rPr>
        <w:t xml:space="preserve"> highlighted that the courts in their decisions have not fully upheld </w:t>
      </w:r>
      <w:r w:rsidRPr="009D2443">
        <w:rPr>
          <w:rFonts w:ascii="Goudy Old Style" w:hAnsi="Goudy Old Style"/>
          <w:spacing w:val="-2"/>
          <w:sz w:val="24"/>
          <w:szCs w:val="24"/>
        </w:rPr>
        <w:lastRenderedPageBreak/>
        <w:t xml:space="preserve">the principle of maximum protection for concurrent creditors. There is a tendency for the fulfillment of the demands of creditors with special or preferred security status to go better than concurrent creditors. </w:t>
      </w:r>
    </w:p>
    <w:p w14:paraId="0516F0E4" w14:textId="77777777" w:rsidR="009C76A2" w:rsidRDefault="00E93F54" w:rsidP="009C76A2">
      <w:pPr>
        <w:spacing w:line="240" w:lineRule="auto"/>
        <w:ind w:firstLine="567"/>
        <w:jc w:val="both"/>
        <w:rPr>
          <w:rFonts w:ascii="Goudy Old Style" w:hAnsi="Goudy Old Style"/>
          <w:sz w:val="24"/>
          <w:szCs w:val="24"/>
        </w:rPr>
      </w:pPr>
      <w:r w:rsidRPr="009C76A2">
        <w:rPr>
          <w:rFonts w:ascii="Goudy Old Style" w:hAnsi="Goudy Old Style"/>
          <w:sz w:val="24"/>
          <w:szCs w:val="24"/>
        </w:rPr>
        <w:t>As a result, disparities and potential new problems can arise that are detrimental to the investment climate and the stability of the national banking system. The complexity of the legal structure of banking and the dynamics of changes in economic policy also increase the range of problems.</w:t>
      </w:r>
      <w:r w:rsidR="009C76A2">
        <w:rPr>
          <w:rFonts w:ascii="Goudy Old Style" w:hAnsi="Goudy Old Style"/>
          <w:sz w:val="24"/>
          <w:szCs w:val="24"/>
          <w:lang w:val="en-US"/>
        </w:rPr>
        <w:t xml:space="preserve"> </w:t>
      </w:r>
      <w:r w:rsidRPr="003A519D">
        <w:rPr>
          <w:rFonts w:ascii="Goudy Old Style" w:hAnsi="Goudy Old Style"/>
          <w:sz w:val="24"/>
          <w:szCs w:val="24"/>
        </w:rPr>
        <w:t xml:space="preserve">The lack of efforts to strengthen the capacity of curators and the lack of mechanisms to evaluate their performance are also major obstacles in providing protection to concurrent creditors. Weak supervision has the potential to create conflicts of interest, especially in the distribution of liquidation proceeds. A critical analysis of the need to develop a curator performance assessment system must be carried out periodically to encourage the enforcement of the principles of fairness and professionalism in the performance of duties </w:t>
      </w:r>
      <w:r w:rsidR="006D5B9B" w:rsidRPr="003A519D">
        <w:rPr>
          <w:rFonts w:ascii="Goudy Old Style" w:hAnsi="Goudy Old Style"/>
          <w:sz w:val="24"/>
          <w:szCs w:val="24"/>
        </w:rPr>
        <w:fldChar w:fldCharType="begin" w:fldLock="1"/>
      </w:r>
      <w:r w:rsidR="006D5B9B" w:rsidRPr="003A519D">
        <w:rPr>
          <w:rFonts w:ascii="Goudy Old Style" w:hAnsi="Goudy Old Style"/>
          <w:sz w:val="24"/>
          <w:szCs w:val="24"/>
        </w:rPr>
        <w:instrText>ADDIN CSL_CITATION {"citationItems":[{"id":"ITEM-1","itemData":{"DOI":"10.47134/lawstudies.v2i3.2499","ISSN":"3030-8097","abstract":"This research focuses on legal protection for preferred creditors in the bankruptcy process as stipulated by Law Number 37 of 2004 concerning Bankruptcy and Suspension of Debt Payment Obligations (UUKPKPU). The methodology employed is normative legal research with a statutory approach, specifically UUKPKPU. Data collection was conducted through literature studies and analyzed using descriptive, evaluative, argumentative, and prescriptive techniques. The research findings indicate that bankruptcy functions as a general seizure mechanism for debtor assets to protect creditor interests and ensure fair and proportional debt repayment. Creditors in bankruptcy are categorized into separatist, preferred, and concurrent creditors, with preferred creditors having priority privileges in debt repayment. The principle of creditorium parity and the pari passu prorata parte principle emphasize equality among creditors in obtaining repayment from the debtor's assets. Legal protection for preferred creditors aims to avoid conflicts among creditors and protect the interests of certain parties such as workers and the state. The conclusion is that bankruptcy confirms an equal position among creditors in obtaining receivables repayment from the debtor's assets, with preferred creditors enjoying special privileges regulated by law. The implementation of bankruptcy must be based on legal principles that ensure justice and balance in the distribution of debtor assets.","author":[{"dropping-particle":"","family":"Murtadho","given":"Nazhif Ali","non-dropping-particle":"","parse-names":false,"suffix":""}],"container-title":"Journal of Contemporary Law Studies","id":"ITEM-1","issue":"4","issued":{"date-parts":[["2024","7","27"]]},"page":"207-226","title":"Perlindungan Hukum terhadap Kreditor Preferen dalam Pemberesan Proses Kepailitan","type":"article-journal","volume":"1"},"uris":["http://www.mendeley.com/documents/?uuid=7cbd3bda-e891-45a6-ae9d-8afda4988889"]}],"mendeley":{"formattedCitation":"(Murtadho, 2024)","plainTextFormattedCitation":"(Murtadho, 2024)","previouslyFormattedCitation":"(Murtadho, 2024)"},"properties":{"noteIndex":0},"schema":"https://github.com/citation-style-language/schema/raw/master/csl-citation.json"}</w:instrText>
      </w:r>
      <w:r w:rsidR="006D5B9B" w:rsidRPr="003A519D">
        <w:rPr>
          <w:rFonts w:ascii="Goudy Old Style" w:hAnsi="Goudy Old Style"/>
          <w:sz w:val="24"/>
          <w:szCs w:val="24"/>
        </w:rPr>
        <w:fldChar w:fldCharType="separate"/>
      </w:r>
      <w:r w:rsidR="006D5B9B" w:rsidRPr="003A519D">
        <w:rPr>
          <w:rFonts w:ascii="Goudy Old Style" w:hAnsi="Goudy Old Style"/>
          <w:noProof/>
          <w:sz w:val="24"/>
          <w:szCs w:val="24"/>
        </w:rPr>
        <w:t>(Murtadho, 2024)</w:t>
      </w:r>
      <w:r w:rsidR="006D5B9B" w:rsidRPr="003A519D">
        <w:rPr>
          <w:rFonts w:ascii="Goudy Old Style" w:hAnsi="Goudy Old Style"/>
          <w:sz w:val="24"/>
          <w:szCs w:val="24"/>
        </w:rPr>
        <w:fldChar w:fldCharType="end"/>
      </w:r>
      <w:r w:rsidRPr="003A519D">
        <w:rPr>
          <w:rFonts w:ascii="Goudy Old Style" w:hAnsi="Goudy Old Style"/>
          <w:sz w:val="24"/>
          <w:szCs w:val="24"/>
        </w:rPr>
        <w:t>.</w:t>
      </w:r>
    </w:p>
    <w:p w14:paraId="16861DD1" w14:textId="77777777" w:rsidR="009C76A2" w:rsidRDefault="00E93F54" w:rsidP="009C76A2">
      <w:pPr>
        <w:spacing w:line="240" w:lineRule="auto"/>
        <w:ind w:firstLine="567"/>
        <w:jc w:val="both"/>
        <w:rPr>
          <w:rFonts w:ascii="Goudy Old Style" w:hAnsi="Goudy Old Style"/>
          <w:sz w:val="24"/>
          <w:szCs w:val="24"/>
        </w:rPr>
      </w:pPr>
      <w:r w:rsidRPr="003A519D">
        <w:rPr>
          <w:rFonts w:ascii="Goudy Old Style" w:hAnsi="Goudy Old Style"/>
          <w:sz w:val="24"/>
          <w:szCs w:val="24"/>
        </w:rPr>
        <w:t>The principles of "paritas creditorium" and "pari passu prorate parte" which are the reference in the distribution of proceeds from the sale of the debtor's assets often do not work ideally in practice. The bankruptcy debtor's assets become joint collateral, but the priority of payment is realized first to preferred and separatist creditors, leaving concurrent creditors to pay the rest according to the proportion of receivables. This disparity is exacerbated by complex administrative and bureaucratic processes that are insensitive to the rights of vulnerable groups.</w:t>
      </w:r>
      <w:bookmarkStart w:id="6" w:name="_Hlk207036338"/>
      <w:bookmarkStart w:id="7" w:name="_Hlk207016235"/>
      <w:bookmarkStart w:id="8" w:name="_Hlk207038413"/>
    </w:p>
    <w:p w14:paraId="65CE7B6F" w14:textId="77777777" w:rsidR="009C76A2" w:rsidRDefault="00E93F54" w:rsidP="009C76A2">
      <w:pPr>
        <w:spacing w:line="240" w:lineRule="auto"/>
        <w:ind w:firstLine="567"/>
        <w:jc w:val="both"/>
        <w:rPr>
          <w:rFonts w:ascii="Goudy Old Style" w:hAnsi="Goudy Old Style"/>
          <w:sz w:val="24"/>
          <w:szCs w:val="24"/>
        </w:rPr>
      </w:pPr>
      <w:r w:rsidRPr="003A519D">
        <w:rPr>
          <w:rFonts w:ascii="Goudy Old Style" w:hAnsi="Goudy Old Style"/>
          <w:sz w:val="24"/>
          <w:szCs w:val="24"/>
        </w:rPr>
        <w:t>On the theoretical aspect, the normative structure of the bankruptcy system in Indonesia, as stipulated in Articles 1131 and 1132 of the Civil Code, has rigidly defined how the debtor's assets become collateral for all creditors and must be divided based on the proportion of valid receivables. However, its application in the field often causes problems when there are disputes or unilateral interpretations of the value and assets available for debt settlement. Empirical experience shows that there is a gap between the normative ideal and the operational reality.</w:t>
      </w:r>
    </w:p>
    <w:p w14:paraId="6A7D0FEE" w14:textId="77777777" w:rsidR="009C76A2" w:rsidRDefault="00E93F54" w:rsidP="009C76A2">
      <w:pPr>
        <w:spacing w:line="240" w:lineRule="auto"/>
        <w:ind w:firstLine="567"/>
        <w:jc w:val="both"/>
        <w:rPr>
          <w:rFonts w:ascii="Goudy Old Style" w:hAnsi="Goudy Old Style"/>
          <w:sz w:val="24"/>
          <w:szCs w:val="24"/>
          <w:lang w:val="en-US"/>
        </w:rPr>
      </w:pPr>
      <w:r w:rsidRPr="003A519D">
        <w:rPr>
          <w:rFonts w:ascii="Goudy Old Style" w:hAnsi="Goudy Old Style"/>
          <w:sz w:val="24"/>
          <w:szCs w:val="24"/>
        </w:rPr>
        <w:t xml:space="preserve">Many observers argue that strengthening aspects of supervision, transparency and empowering credit management are potential solutions to strengthen the legal position of concurrent creditors in bankruptcy settlements. In addition, the implementation of the principle of distributive justice should be carried out consistently so that all creditors </w:t>
      </w:r>
      <w:r w:rsidRPr="003A519D">
        <w:rPr>
          <w:rFonts w:ascii="Goudy Old Style" w:hAnsi="Goudy Old Style"/>
          <w:sz w:val="24"/>
          <w:szCs w:val="24"/>
        </w:rPr>
        <w:lastRenderedPageBreak/>
        <w:t>can feel justice and legal certainty without having to sacrifice each other. The establishment of an effective communication forum between creditors, receivers and courts is also a necessity in the midst of the digitalization of legal administration</w:t>
      </w:r>
      <w:bookmarkEnd w:id="6"/>
      <w:bookmarkEnd w:id="7"/>
      <w:bookmarkEnd w:id="8"/>
      <w:r w:rsidR="00EA6E94" w:rsidRPr="003A519D">
        <w:rPr>
          <w:rFonts w:ascii="Goudy Old Style" w:hAnsi="Goudy Old Style"/>
          <w:sz w:val="24"/>
          <w:szCs w:val="24"/>
          <w:lang w:val="en-US"/>
        </w:rPr>
        <w:t>.</w:t>
      </w:r>
    </w:p>
    <w:p w14:paraId="732EA40D" w14:textId="5AD8FCB2" w:rsidR="00E93F54" w:rsidRPr="009D2443" w:rsidRDefault="00E93F54" w:rsidP="009C76A2">
      <w:pPr>
        <w:spacing w:line="240" w:lineRule="auto"/>
        <w:ind w:firstLine="567"/>
        <w:jc w:val="both"/>
        <w:rPr>
          <w:rFonts w:ascii="Goudy Old Style" w:hAnsi="Goudy Old Style"/>
          <w:sz w:val="24"/>
          <w:szCs w:val="24"/>
          <w:lang w:val="en-US"/>
        </w:rPr>
      </w:pPr>
      <w:r w:rsidRPr="009D2443">
        <w:rPr>
          <w:rFonts w:ascii="Goudy Old Style" w:hAnsi="Goudy Old Style"/>
          <w:sz w:val="24"/>
          <w:szCs w:val="24"/>
        </w:rPr>
        <w:t>Legal protection of creditors is all efforts that ensure legal certainty to provide protection to creditors' rights in providing credit so that justice is</w:t>
      </w:r>
      <w:r w:rsidRPr="009D2443">
        <w:rPr>
          <w:rFonts w:ascii="Goudy Old Style" w:hAnsi="Goudy Old Style"/>
          <w:spacing w:val="-6"/>
          <w:sz w:val="24"/>
          <w:szCs w:val="24"/>
        </w:rPr>
        <w:t xml:space="preserve"> achieved both in legal regulations and in agreements between creditors and debtors </w:t>
      </w:r>
      <w:r w:rsidR="006D5B9B" w:rsidRPr="009D2443">
        <w:rPr>
          <w:rFonts w:ascii="Goudy Old Style" w:hAnsi="Goudy Old Style"/>
          <w:spacing w:val="-6"/>
          <w:sz w:val="24"/>
          <w:szCs w:val="24"/>
        </w:rPr>
        <w:fldChar w:fldCharType="begin" w:fldLock="1"/>
      </w:r>
      <w:r w:rsidR="006D5B9B" w:rsidRPr="009D2443">
        <w:rPr>
          <w:rFonts w:ascii="Goudy Old Style" w:hAnsi="Goudy Old Style"/>
          <w:spacing w:val="-6"/>
          <w:sz w:val="24"/>
          <w:szCs w:val="24"/>
        </w:rPr>
        <w:instrText>ADDIN CSL_CITATION {"citationItems":[{"id":"ITEM-1","itemData":{"author":[{"dropping-particle":"","family":"Leonardy","given":"C","non-dropping-particle":"","parse-names":false,"suffix":""},{"dropping-particle":"","family":"Yamin","given":"M.","non-dropping-particle":"","parse-names":false,"suffix":""},{"dropping-particle":"","family":"Tony","given":"T.","non-dropping-particle":"","parse-names":false,"suffix":""},{"dropping-particle":"","family":"Zaidar","given":"Z.","non-dropping-particle":"","parse-names":false,"suffix":""}],"container-title":"Jurnal Hukum Al-Hikmah: Media Komunikasi Dan Informasi Hukum Dan Masyarakat","id":"ITEM-1","issue":"2","issued":{"date-parts":[["2023"]]},"page":"310-335","title":"Perlindungan Hukum terhadap Kreditur Atas Objek Tanah yang telah Dipasang Hak Tanggungan yang Kemudian Dibatalkan oleh Pengadilan (Studi Putusan Mahkamah Agung Nomor 2301K/PDT/2007)","type":"article-journal","volume":"4"},"uris":["http://www.mendeley.com/documents/?uuid=e2a42bfc-3a59-4518-9c9f-7041bed74c86"]}],"mendeley":{"formattedCitation":"(Leonardy et al., 2023)","plainTextFormattedCitation":"(Leonardy et al., 2023)","previouslyFormattedCitation":"(Leonardy et al., 2023)"},"properties":{"noteIndex":0},"schema":"https://github.com/citation-style-language/schema/raw/master/csl-citation.json"}</w:instrText>
      </w:r>
      <w:r w:rsidR="006D5B9B" w:rsidRPr="009D2443">
        <w:rPr>
          <w:rFonts w:ascii="Goudy Old Style" w:hAnsi="Goudy Old Style"/>
          <w:spacing w:val="-6"/>
          <w:sz w:val="24"/>
          <w:szCs w:val="24"/>
        </w:rPr>
        <w:fldChar w:fldCharType="separate"/>
      </w:r>
      <w:r w:rsidR="006D5B9B" w:rsidRPr="009D2443">
        <w:rPr>
          <w:rFonts w:ascii="Goudy Old Style" w:hAnsi="Goudy Old Style"/>
          <w:noProof/>
          <w:spacing w:val="-6"/>
          <w:sz w:val="24"/>
          <w:szCs w:val="24"/>
        </w:rPr>
        <w:t>(Leonardy et al., 2023)</w:t>
      </w:r>
      <w:r w:rsidR="006D5B9B" w:rsidRPr="009D2443">
        <w:rPr>
          <w:rFonts w:ascii="Goudy Old Style" w:hAnsi="Goudy Old Style"/>
          <w:spacing w:val="-6"/>
          <w:sz w:val="24"/>
          <w:szCs w:val="24"/>
        </w:rPr>
        <w:fldChar w:fldCharType="end"/>
      </w:r>
      <w:r w:rsidRPr="009D2443">
        <w:rPr>
          <w:rFonts w:ascii="Goudy Old Style" w:hAnsi="Goudy Old Style"/>
          <w:spacing w:val="-6"/>
          <w:sz w:val="24"/>
          <w:szCs w:val="24"/>
        </w:rPr>
        <w:t xml:space="preserve">. Legal protection of concurrent creditors in the bankruptcy process requires simultaneous structural, legal, and administrative improvements. The implementation of the main principles in bankruptcy law </w:t>
      </w:r>
      <w:r w:rsidRPr="009D2443">
        <w:rPr>
          <w:rFonts w:ascii="Goudy Old Style" w:hAnsi="Goudy Old Style"/>
          <w:spacing w:val="-2"/>
          <w:sz w:val="24"/>
          <w:szCs w:val="24"/>
        </w:rPr>
        <w:t xml:space="preserve">will achieve optimal results if accompanied by a joint commitment from all </w:t>
      </w:r>
      <w:r w:rsidRPr="009D2443">
        <w:rPr>
          <w:rFonts w:ascii="Goudy Old Style" w:hAnsi="Goudy Old Style"/>
          <w:spacing w:val="-6"/>
          <w:sz w:val="24"/>
          <w:szCs w:val="24"/>
        </w:rPr>
        <w:t xml:space="preserve">stakeholders to continuously improve the governance of asset management and </w:t>
      </w:r>
      <w:r w:rsidRPr="009D2443">
        <w:rPr>
          <w:rFonts w:ascii="Goudy Old Style" w:hAnsi="Goudy Old Style"/>
          <w:sz w:val="24"/>
          <w:szCs w:val="24"/>
        </w:rPr>
        <w:t>minimize the risk of marginalization of concurrent creditors in the future.</w:t>
      </w:r>
    </w:p>
    <w:p w14:paraId="0BBB0AC0" w14:textId="77777777" w:rsidR="003A519D" w:rsidRPr="00EA6E94" w:rsidRDefault="003A519D" w:rsidP="00EA6E94">
      <w:pPr>
        <w:spacing w:line="240" w:lineRule="auto"/>
        <w:ind w:firstLine="567"/>
        <w:jc w:val="both"/>
        <w:rPr>
          <w:rFonts w:ascii="Goudy Old Style" w:hAnsi="Goudy Old Style"/>
          <w:sz w:val="24"/>
          <w:szCs w:val="24"/>
        </w:rPr>
      </w:pPr>
    </w:p>
    <w:p w14:paraId="3B75DCBF" w14:textId="77777777" w:rsidR="00E93F54" w:rsidRPr="001527EA" w:rsidRDefault="00E93F54" w:rsidP="003A519D">
      <w:pPr>
        <w:spacing w:line="240" w:lineRule="auto"/>
        <w:ind w:firstLine="0"/>
        <w:jc w:val="both"/>
        <w:rPr>
          <w:rFonts w:ascii="Goudy Old Style" w:hAnsi="Goudy Old Style"/>
          <w:b/>
          <w:bCs/>
          <w:color w:val="17365D" w:themeColor="text2" w:themeShade="BF"/>
          <w:sz w:val="24"/>
          <w:szCs w:val="24"/>
        </w:rPr>
      </w:pPr>
      <w:bookmarkStart w:id="9" w:name="_Hlk207024667"/>
      <w:r w:rsidRPr="001527EA">
        <w:rPr>
          <w:rFonts w:ascii="Goudy Old Style" w:hAnsi="Goudy Old Style"/>
          <w:b/>
          <w:bCs/>
          <w:color w:val="17365D" w:themeColor="text2" w:themeShade="BF"/>
          <w:sz w:val="24"/>
          <w:szCs w:val="24"/>
        </w:rPr>
        <w:t>Debtor Asset Repayment Scheme and its Constraints</w:t>
      </w:r>
    </w:p>
    <w:p w14:paraId="61FBCC89" w14:textId="09ED29D6" w:rsidR="00E93F54" w:rsidRPr="009C76A2" w:rsidRDefault="00E93F54" w:rsidP="00E93F54">
      <w:pPr>
        <w:spacing w:line="240" w:lineRule="auto"/>
        <w:ind w:firstLine="0"/>
        <w:jc w:val="both"/>
        <w:rPr>
          <w:rFonts w:ascii="Goudy Old Style" w:hAnsi="Goudy Old Style"/>
          <w:sz w:val="24"/>
          <w:szCs w:val="24"/>
        </w:rPr>
      </w:pPr>
      <w:r w:rsidRPr="009C76A2">
        <w:rPr>
          <w:rFonts w:ascii="Goudy Old Style" w:hAnsi="Goudy Old Style"/>
          <w:sz w:val="24"/>
          <w:szCs w:val="24"/>
        </w:rPr>
        <w:t xml:space="preserve">The process of repaying the debtor's assets to the concurrent creditors follows the bankruptcy legal order that has been regulated in the main regulations, including Law No. 37 Year 2004 and the provisions in the Civil Code. This repayment mechanism begins with the determination of bankruptcy status, where the debtor's general assets are collected and executed by the curator for further distribution to creditors. Preferred and separatist creditors receive priority first according to their rights and statutory provisions, after which the remaining assets are allocated to concurrent creditors proportionally based on the amount of their debt </w:t>
      </w:r>
      <w:r w:rsidR="006D5B9B" w:rsidRPr="009C76A2">
        <w:rPr>
          <w:rFonts w:ascii="Goudy Old Style" w:hAnsi="Goudy Old Style"/>
          <w:sz w:val="24"/>
          <w:szCs w:val="24"/>
        </w:rPr>
        <w:fldChar w:fldCharType="begin" w:fldLock="1"/>
      </w:r>
      <w:r w:rsidR="006D5B9B" w:rsidRPr="009C76A2">
        <w:rPr>
          <w:rFonts w:ascii="Goudy Old Style" w:hAnsi="Goudy Old Style"/>
          <w:sz w:val="24"/>
          <w:szCs w:val="24"/>
        </w:rPr>
        <w:instrText>ADDIN CSL_CITATION {"citationItems":[{"id":"ITEM-1","itemData":{"author":[{"dropping-particle":"","family":"Pratama","given":"D. P","non-dropping-particle":"","parse-names":false,"suffix":""},{"dropping-particle":"","family":"Landra","given":"Y. A","non-dropping-particle":"","parse-names":false,"suffix":""}],"container-title":"Jurnal Hukum dan Pembangunan Ekonomi","id":"ITEM-1","issue":"2","issued":{"date-parts":[["2019"]]},"page":"19-34","title":"Analisis Prinsip Paritas Creditorium Dan Pari Passu Prorate Parte Dalam Hukum Kepailitan","type":"article-journal","volume":"27"},"uris":["http://www.mendeley.com/documents/?uuid=aadd3b1a-35bf-4520-b02e-4f78c0cbb9ea"]},{"id":"ITEM-2","itemData":{"author":[{"dropping-particle":"","family":"Mantili","given":"Rai","non-dropping-particle":"","parse-names":false,"suffix":""},{"dropping-particle":"","family":"Dewi","given":"Putu Eka Trisna","non-dropping-particle":"","parse-names":false,"suffix":""}],"container-title":"Jurnal Akses","id":"ITEM-2","issue":"2","issued":{"date-parts":[["2020"]]},"page":"97-108","title":"Perlindungan Kreditor Konkuren Dalam Hukum Kepailitan","type":"article-journal","volume":"12"},"uris":["http://www.mendeley.com/documents/?uuid=786fb5a7-1eb0-4a38-bfbc-0ced7a3f5b45"]}],"mendeley":{"formattedCitation":"(Mantili &amp; Dewi, 2020; Pratama &amp; Landra, 2019)","plainTextFormattedCitation":"(Mantili &amp; Dewi, 2020; Pratama &amp; Landra, 2019)","previouslyFormattedCitation":"(Mantili &amp; Dewi, 2020; Pratama &amp; Landra, 2019)"},"properties":{"noteIndex":0},"schema":"https://github.com/citation-style-language/schema/raw/master/csl-citation.json"}</w:instrText>
      </w:r>
      <w:r w:rsidR="006D5B9B" w:rsidRPr="009C76A2">
        <w:rPr>
          <w:rFonts w:ascii="Goudy Old Style" w:hAnsi="Goudy Old Style"/>
          <w:sz w:val="24"/>
          <w:szCs w:val="24"/>
        </w:rPr>
        <w:fldChar w:fldCharType="separate"/>
      </w:r>
      <w:r w:rsidR="006D5B9B" w:rsidRPr="009C76A2">
        <w:rPr>
          <w:rFonts w:ascii="Goudy Old Style" w:hAnsi="Goudy Old Style"/>
          <w:noProof/>
          <w:sz w:val="24"/>
          <w:szCs w:val="24"/>
        </w:rPr>
        <w:t>(Mantili &amp; Dewi, 2020; Pratama &amp; Landra, 2019)</w:t>
      </w:r>
      <w:r w:rsidR="006D5B9B" w:rsidRPr="009C76A2">
        <w:rPr>
          <w:rFonts w:ascii="Goudy Old Style" w:hAnsi="Goudy Old Style"/>
          <w:sz w:val="24"/>
          <w:szCs w:val="24"/>
        </w:rPr>
        <w:fldChar w:fldCharType="end"/>
      </w:r>
      <w:r w:rsidRPr="009C76A2">
        <w:rPr>
          <w:rFonts w:ascii="Goudy Old Style" w:hAnsi="Goudy Old Style"/>
          <w:sz w:val="24"/>
          <w:szCs w:val="24"/>
        </w:rPr>
        <w:t>. The main problem that arises in this mechanism is that often the value of available assets is far from sufficient to fulfill all receivables, so the main consequence is that concurrent creditors can only get a small portion of their rights.</w:t>
      </w:r>
    </w:p>
    <w:bookmarkEnd w:id="9"/>
    <w:p w14:paraId="68B531FC" w14:textId="77777777" w:rsidR="009C76A2" w:rsidRDefault="00E93F54" w:rsidP="009C76A2">
      <w:pPr>
        <w:spacing w:line="240" w:lineRule="auto"/>
        <w:ind w:firstLine="567"/>
        <w:jc w:val="both"/>
        <w:rPr>
          <w:rFonts w:ascii="Goudy Old Style" w:hAnsi="Goudy Old Style"/>
          <w:sz w:val="24"/>
          <w:szCs w:val="24"/>
        </w:rPr>
      </w:pPr>
      <w:r w:rsidRPr="009C76A2">
        <w:rPr>
          <w:rFonts w:ascii="Goudy Old Style" w:hAnsi="Goudy Old Style"/>
          <w:sz w:val="24"/>
          <w:szCs w:val="24"/>
        </w:rPr>
        <w:t>The obstacles to repayment faced by concurrent creditors are even more evident when the assets that become the object of administration are in dispute or the value assessment triggers differences. Administrative issues, the legality of asset ownership, and potential objections from third parties become serious challenges in the process of executing debtor assets. In empirical practice in several cases, lack of clarity in asset inventory procedures and curator transparency often lead to new disputes</w:t>
      </w:r>
      <w:r w:rsidR="006D5B9B" w:rsidRPr="009C76A2">
        <w:rPr>
          <w:rFonts w:ascii="Goudy Old Style" w:hAnsi="Goudy Old Style"/>
          <w:sz w:val="24"/>
          <w:szCs w:val="24"/>
        </w:rPr>
        <w:t xml:space="preserve"> and delays in debt settlement </w:t>
      </w:r>
      <w:r w:rsidR="006D5B9B" w:rsidRPr="009C76A2">
        <w:rPr>
          <w:rFonts w:ascii="Goudy Old Style" w:hAnsi="Goudy Old Style"/>
          <w:sz w:val="24"/>
          <w:szCs w:val="24"/>
        </w:rPr>
        <w:fldChar w:fldCharType="begin" w:fldLock="1"/>
      </w:r>
      <w:r w:rsidR="006D5B9B" w:rsidRPr="009C76A2">
        <w:rPr>
          <w:rFonts w:ascii="Goudy Old Style" w:hAnsi="Goudy Old Style"/>
          <w:sz w:val="24"/>
          <w:szCs w:val="24"/>
        </w:rPr>
        <w:instrText>ADDIN CSL_CITATION {"citationItems":[{"id":"ITEM-1","itemData":{"DOI":"https://doi.org/10.52103/jlg.v1i5.197","author":[{"dropping-particle":"","family":"Idham","given":"Irfan","non-dropping-particle":"","parse-names":false,"suffix":""},{"dropping-particle":"","family":"Nawi","given":"Syahruddin","non-dropping-particle":"","parse-names":false,"suffix":""},{"dropping-particle":"","family":"Baharuddin","given":"Hamza","non-dropping-particle":"","parse-names":false,"suffix":""}],"container-title":"Lex Generalis","id":"ITEM-1","issue":"5","issued":{"date-parts":[["2020"]]},"page":"7455-758","title":"Perlindungan Hukum Kreditor Konkuren Dalam Kepailitan: Studi Putusan Nomor. 04/Pdt.Sus-Pkpu.Pailit/2018/Pn.Niaga Mks","type":"article-journal","volume":"1"},"uris":["http://www.mendeley.com/documents/?uuid=3268345c-f201-4eb3-a9f2-3f8770d81745"]},{"id":"ITEM-2","itemData":{"DOI":"https://doi.org/10.23887/jpku.v9i1.31436","author":[{"dropping-particle":"","family":"Disemadi","given":"Hari Sutra","non-dropping-particle":"","parse-names":false,"suffix":""},{"dropping-particle":"","family":"Gomes","given":"Danial","non-dropping-particle":"","parse-names":false,"suffix":""}],"container-title":"Jurnal Pendidikan Kewarganegaraan Undiksha","id":"ITEM-2","issue":"1","issued":{"date-parts":[["2021"]]},"page":"123-134","title":"Perlindungan Hukum Kreditur Konkuren Dalam Perspektif Hukum Kepailitan di Indonesia","type":"article-journal","volume":"9"},"uris":["http://www.mendeley.com/documents/?uuid=b092910b-694d-4699-bc95-30e37e599b1d"]}],"mendeley":{"formattedCitation":"(Disemadi &amp; Gomes, 2021; Idham et al., 2020)","plainTextFormattedCitation":"(Disemadi &amp; Gomes, 2021; Idham et al., 2020)","previouslyFormattedCitation":"(Disemadi &amp; Gomes, 2021; Idham et al., 2020)"},"properties":{"noteIndex":0},"schema":"https://github.com/citation-style-language/schema/raw/master/csl-citation.json"}</w:instrText>
      </w:r>
      <w:r w:rsidR="006D5B9B" w:rsidRPr="009C76A2">
        <w:rPr>
          <w:rFonts w:ascii="Goudy Old Style" w:hAnsi="Goudy Old Style"/>
          <w:sz w:val="24"/>
          <w:szCs w:val="24"/>
        </w:rPr>
        <w:fldChar w:fldCharType="separate"/>
      </w:r>
      <w:r w:rsidR="006D5B9B" w:rsidRPr="009C76A2">
        <w:rPr>
          <w:rFonts w:ascii="Goudy Old Style" w:hAnsi="Goudy Old Style"/>
          <w:noProof/>
          <w:sz w:val="24"/>
          <w:szCs w:val="24"/>
        </w:rPr>
        <w:t>(Disemadi &amp; Gomes, 2021; Idham et al., 2020)</w:t>
      </w:r>
      <w:r w:rsidR="006D5B9B" w:rsidRPr="009C76A2">
        <w:rPr>
          <w:rFonts w:ascii="Goudy Old Style" w:hAnsi="Goudy Old Style"/>
          <w:sz w:val="24"/>
          <w:szCs w:val="24"/>
        </w:rPr>
        <w:fldChar w:fldCharType="end"/>
      </w:r>
      <w:r w:rsidRPr="009C76A2">
        <w:rPr>
          <w:rFonts w:ascii="Goudy Old Style" w:hAnsi="Goudy Old Style"/>
          <w:sz w:val="24"/>
          <w:szCs w:val="24"/>
        </w:rPr>
        <w:t xml:space="preserve">. </w:t>
      </w:r>
      <w:r w:rsidRPr="009C76A2">
        <w:rPr>
          <w:rFonts w:ascii="Goudy Old Style" w:hAnsi="Goudy Old Style"/>
          <w:sz w:val="24"/>
          <w:szCs w:val="24"/>
        </w:rPr>
        <w:lastRenderedPageBreak/>
        <w:t>Differences in understanding of the types of debts that can be paid, as well as the validity of bills, further complicate the exercise of concurrent creditor rights.</w:t>
      </w:r>
    </w:p>
    <w:p w14:paraId="78DEB156" w14:textId="77777777" w:rsidR="009C76A2" w:rsidRDefault="00E93F54" w:rsidP="009C76A2">
      <w:pPr>
        <w:spacing w:line="240" w:lineRule="auto"/>
        <w:ind w:firstLine="567"/>
        <w:jc w:val="both"/>
        <w:rPr>
          <w:rFonts w:ascii="Goudy Old Style" w:hAnsi="Goudy Old Style"/>
          <w:sz w:val="24"/>
          <w:szCs w:val="24"/>
          <w:lang w:val="en-US"/>
        </w:rPr>
      </w:pPr>
      <w:r w:rsidRPr="009C76A2">
        <w:rPr>
          <w:rFonts w:ascii="Goudy Old Style" w:hAnsi="Goudy Old Style"/>
          <w:sz w:val="24"/>
          <w:szCs w:val="24"/>
        </w:rPr>
        <w:t xml:space="preserve">The lack of integration of reporting and supervision systems in the administration of assets is one of the obstacles. Curators are given broad authority to manage debtors' assets, but in practice, the implementation of repayment is sometimes not fully compliant with the principle of "pari passu prorata parte". Criticisms of this process include targeting the limitations of the curator's audit and supervision mechanisms - the distribution of sales proceeds is often carried out without clear rationalization of the calculation of each creditor's share </w:t>
      </w:r>
      <w:r w:rsidR="00F41EFA" w:rsidRPr="009C76A2">
        <w:rPr>
          <w:rFonts w:ascii="Goudy Old Style" w:hAnsi="Goudy Old Style"/>
          <w:sz w:val="24"/>
          <w:szCs w:val="24"/>
        </w:rPr>
        <w:fldChar w:fldCharType="begin" w:fldLock="1"/>
      </w:r>
      <w:r w:rsidR="0033320B" w:rsidRPr="009C76A2">
        <w:rPr>
          <w:rFonts w:ascii="Goudy Old Style" w:hAnsi="Goudy Old Style"/>
          <w:sz w:val="24"/>
          <w:szCs w:val="24"/>
        </w:rPr>
        <w:instrText>ADDIN CSL_CITATION {"citationItems":[{"id":"ITEM-1","itemData":{"author":[{"dropping-particle":"","family":"Kukus","given":"Freisy Maria","non-dropping-particle":"","parse-names":false,"suffix":""}],"container-title":"Lex Privatum","id":"ITEM-1","issue":"2","issued":{"date-parts":[["2015"]]},"page":"146-153","title":"Perlindungan Hukum Terhadap Profesi Kurator Dalam Perkara Kepailitan","type":"article-journal","volume":"3"},"uris":["http://www.mendeley.com/documents/?uuid=1b8e06b1-3c02-4831-8585-8091bbc468ce"]},{"id":"ITEM-2","itemData":{"DOI":"10.24123/argu.v9i1.5771","ISSN":"2715-7709","abstract":"Actio Pauliana is a term for the cancellation of a legal action carried out by the debtor because the legal action can harm the creditor and is not required to be carried out. Actio Pauliana is closely related to bankruptcy law because it can have implications for the process of settling bankrupt assets of debtors who are undergoing the bankruptcy process. In the settlement of bankruptcy assets, the curator will conduct an examination of the ownership of the debtor's bankrupt property which will be used to resolve the bankruptcy process to its creditors. If Actio Pauliana's lawsuit is granted, as a result, the legal action of the debtor being sued by Actio Pauliana will be canceled. The canceled legal action involves a third party in transactions in general and creates an obligation for the third party to return the debtor's bankrupt property. The formulation of the problem in this research is what is the legal protection for third parties in Actio Pauliana's lawsuit. The purpose of writing this thesis is to fulfill one of the requirements to obtain a Bachelor of Law degree at the Faculty of Law, University of Surabaya. The writing of this study uses a normative juridical legal research type, from legal research carried out with this method, the results obtained that legal protection for third parties in the Actio Pauliana lawsuit gives a third party the right to get back the object that has been received by the debtor or its replacement value or the price of the goods. which has been paid to the debtor. Meanwhile, for the lack of the replacement value of the object or the price of the goods that have been paid by a third party to the Debtor, the third party in the Actio Pauliana lawsuit may appear as a Concurrent Creditor.","author":[{"dropping-particle":"","family":"Setyabudi","given":"Albertus Hansen","non-dropping-particle":"","parse-names":false,"suffix":""},{"dropping-particle":"","family":"Janisriwati","given":"Sylvia","non-dropping-particle":"","parse-names":false,"suffix":""},{"dropping-particle":"","family":"Windra Syahrial","given":"Irta","non-dropping-particle":"","parse-names":false,"suffix":""}],"container-title":"Jurnal Magister Hukum ARGUMENTUM","id":"ITEM-2","issue":"1","issued":{"date-parts":[["2023","8","21"]]},"page":"119-127","title":"Perlindungan Hukum Terhadap Pihak Ketiga dalam Actio Pauliana","type":"article-journal","volume":"9"},"uris":["http://www.mendeley.com/documents/?uuid=3bdad5d6-4f56-461f-bb1b-a22a480070b4"]}],"mendeley":{"formattedCitation":"(Kukus, 2015; Setyabudi et al., 2023)","plainTextFormattedCitation":"(Kukus, 2015; Setyabudi et al., 2023)","previouslyFormattedCitation":"(Kukus, 2015; Setyabudi et al., 2023)"},"properties":{"noteIndex":0},"schema":"https://github.com/citation-style-language/schema/raw/master/csl-citation.json"}</w:instrText>
      </w:r>
      <w:r w:rsidR="00F41EFA" w:rsidRPr="009C76A2">
        <w:rPr>
          <w:rFonts w:ascii="Goudy Old Style" w:hAnsi="Goudy Old Style"/>
          <w:sz w:val="24"/>
          <w:szCs w:val="24"/>
        </w:rPr>
        <w:fldChar w:fldCharType="separate"/>
      </w:r>
      <w:r w:rsidR="00F41EFA" w:rsidRPr="009C76A2">
        <w:rPr>
          <w:rFonts w:ascii="Goudy Old Style" w:hAnsi="Goudy Old Style"/>
          <w:noProof/>
          <w:sz w:val="24"/>
          <w:szCs w:val="24"/>
        </w:rPr>
        <w:t>(Kukus, 2015; Setyabudi et al., 2023)</w:t>
      </w:r>
      <w:r w:rsidR="00F41EFA" w:rsidRPr="009C76A2">
        <w:rPr>
          <w:rFonts w:ascii="Goudy Old Style" w:hAnsi="Goudy Old Style"/>
          <w:sz w:val="24"/>
          <w:szCs w:val="24"/>
        </w:rPr>
        <w:fldChar w:fldCharType="end"/>
      </w:r>
      <w:r w:rsidR="00F41EFA" w:rsidRPr="009C76A2">
        <w:rPr>
          <w:rFonts w:ascii="Goudy Old Style" w:hAnsi="Goudy Old Style"/>
          <w:sz w:val="24"/>
          <w:szCs w:val="24"/>
          <w:lang w:val="en-US"/>
        </w:rPr>
        <w:t>.</w:t>
      </w:r>
    </w:p>
    <w:p w14:paraId="1E93F402" w14:textId="77777777" w:rsidR="009C76A2" w:rsidRDefault="00E93F54" w:rsidP="009C76A2">
      <w:pPr>
        <w:spacing w:line="240" w:lineRule="auto"/>
        <w:ind w:firstLine="567"/>
        <w:jc w:val="both"/>
        <w:rPr>
          <w:rFonts w:ascii="Goudy Old Style" w:hAnsi="Goudy Old Style"/>
          <w:sz w:val="24"/>
          <w:szCs w:val="24"/>
        </w:rPr>
      </w:pPr>
      <w:r w:rsidRPr="009C76A2">
        <w:rPr>
          <w:rFonts w:ascii="Goudy Old Style" w:hAnsi="Goudy Old Style"/>
          <w:sz w:val="24"/>
          <w:szCs w:val="24"/>
        </w:rPr>
        <w:t xml:space="preserve">The distribution of repayments to concurrent creditors is also constrained by the existence of special preference receivables such as taxes or labor wages. The existence of state bills in the form of taxes and workers' wages that are regulated as preferred creditors, automatically reduces the remaining wealth that can be distributed to concurrent creditors </w:t>
      </w:r>
      <w:r w:rsidR="0033320B" w:rsidRPr="009C76A2">
        <w:rPr>
          <w:rFonts w:ascii="Goudy Old Style" w:hAnsi="Goudy Old Style"/>
          <w:sz w:val="24"/>
          <w:szCs w:val="24"/>
        </w:rPr>
        <w:fldChar w:fldCharType="begin" w:fldLock="1"/>
      </w:r>
      <w:r w:rsidR="0033320B" w:rsidRPr="009C76A2">
        <w:rPr>
          <w:rFonts w:ascii="Goudy Old Style" w:hAnsi="Goudy Old Style"/>
          <w:sz w:val="24"/>
          <w:szCs w:val="24"/>
        </w:rPr>
        <w:instrText>ADDIN CSL_CITATION {"citationItems":[{"id":"ITEM-1","itemData":{"author":[{"dropping-particle":"","family":"Swari","given":"I. A. K. W","non-dropping-particle":"","parse-names":false,"suffix":""},{"dropping-particle":"","family":"Dirksen","given":"A. G. N","non-dropping-particle":"","parse-names":false,"suffix":""},{"dropping-particle":"","family":"Darmadi","given":"A. S. W","non-dropping-particle":"","parse-names":false,"suffix":""}],"container-title":"Kertha Semaya","id":"ITEM-1","issue":"1","issued":{"date-parts":[["2014"]]},"title":"Perlindungan Hukum terhadap Kepentingan Para Kreditor Akibat Actio Pauliana dalam Hukum Kepailitan","type":"article-journal","volume":"2"},"uris":["http://www.mendeley.com/documents/?uuid=7ad05608-8944-4691-ac01-0958c9bc43cd"]},{"id":"ITEM-2","itemData":{"DOI":"10.47134/lawstudies.v2i3.2499","ISSN":"3030-8097","abstract":"This research focuses on legal protection for preferred creditors in the bankruptcy process as stipulated by Law Number 37 of 2004 concerning Bankruptcy and Suspension of Debt Payment Obligations (UUKPKPU). The methodology employed is normative legal research with a statutory approach, specifically UUKPKPU. Data collection was conducted through literature studies and analyzed using descriptive, evaluative, argumentative, and prescriptive techniques. The research findings indicate that bankruptcy functions as a general seizure mechanism for debtor assets to protect creditor interests and ensure fair and proportional debt repayment. Creditors in bankruptcy are categorized into separatist, preferred, and concurrent creditors, with preferred creditors having priority privileges in debt repayment. The principle of creditorium parity and the pari passu prorata parte principle emphasize equality among creditors in obtaining repayment from the debtor's assets. Legal protection for preferred creditors aims to avoid conflicts among creditors and protect the interests of certain parties such as workers and the state. The conclusion is that bankruptcy confirms an equal position among creditors in obtaining receivables repayment from the debtor's assets, with preferred creditors enjoying special privileges regulated by law. The implementation of bankruptcy must be based on legal principles that ensure justice and balance in the distribution of debtor assets.","author":[{"dropping-particle":"","family":"Murtadho","given":"Nazhif Ali","non-dropping-particle":"","parse-names":false,"suffix":""}],"container-title":"Journal of Contemporary Law Studies","id":"ITEM-2","issue":"4","issued":{"date-parts":[["2024","7","27"]]},"page":"207-226","title":"Perlindungan Hukum terhadap Kreditor Preferen dalam Pemberesan Proses Kepailitan","type":"article-journal","volume":"1"},"uris":["http://www.mendeley.com/documents/?uuid=7cbd3bda-e891-45a6-ae9d-8afda4988889"]}],"mendeley":{"formattedCitation":"(Murtadho, 2024; Swari et al., 2014)","plainTextFormattedCitation":"(Murtadho, 2024; Swari et al., 2014)","previouslyFormattedCitation":"(Murtadho, 2024; Swari et al., 2014)"},"properties":{"noteIndex":0},"schema":"https://github.com/citation-style-language/schema/raw/master/csl-citation.json"}</w:instrText>
      </w:r>
      <w:r w:rsidR="0033320B" w:rsidRPr="009C76A2">
        <w:rPr>
          <w:rFonts w:ascii="Goudy Old Style" w:hAnsi="Goudy Old Style"/>
          <w:sz w:val="24"/>
          <w:szCs w:val="24"/>
        </w:rPr>
        <w:fldChar w:fldCharType="separate"/>
      </w:r>
      <w:r w:rsidR="0033320B" w:rsidRPr="009C76A2">
        <w:rPr>
          <w:rFonts w:ascii="Goudy Old Style" w:hAnsi="Goudy Old Style"/>
          <w:noProof/>
          <w:sz w:val="24"/>
          <w:szCs w:val="24"/>
        </w:rPr>
        <w:t>(Murtadho, 2024; Swari et al., 2014)</w:t>
      </w:r>
      <w:r w:rsidR="0033320B" w:rsidRPr="009C76A2">
        <w:rPr>
          <w:rFonts w:ascii="Goudy Old Style" w:hAnsi="Goudy Old Style"/>
          <w:sz w:val="24"/>
          <w:szCs w:val="24"/>
        </w:rPr>
        <w:fldChar w:fldCharType="end"/>
      </w:r>
      <w:r w:rsidR="0033320B" w:rsidRPr="009C76A2">
        <w:rPr>
          <w:rFonts w:ascii="Goudy Old Style" w:hAnsi="Goudy Old Style"/>
          <w:sz w:val="24"/>
          <w:szCs w:val="24"/>
          <w:lang w:val="en-US"/>
        </w:rPr>
        <w:t xml:space="preserve">. </w:t>
      </w:r>
      <w:r w:rsidRPr="009C76A2">
        <w:rPr>
          <w:rFonts w:ascii="Goudy Old Style" w:hAnsi="Goudy Old Style"/>
          <w:sz w:val="24"/>
          <w:szCs w:val="24"/>
        </w:rPr>
        <w:t>At this point, disputes often arise regarding the validity and status of preference receivables, especially when there are overlapping claims.</w:t>
      </w:r>
    </w:p>
    <w:p w14:paraId="79870DAD" w14:textId="77777777" w:rsidR="009C76A2" w:rsidRDefault="00E93F54" w:rsidP="009C76A2">
      <w:pPr>
        <w:spacing w:line="240" w:lineRule="auto"/>
        <w:ind w:firstLine="567"/>
        <w:jc w:val="both"/>
        <w:rPr>
          <w:rFonts w:ascii="Goudy Old Style" w:hAnsi="Goudy Old Style"/>
          <w:sz w:val="24"/>
          <w:szCs w:val="24"/>
          <w:lang w:val="en-US"/>
        </w:rPr>
      </w:pPr>
      <w:r w:rsidRPr="009C76A2">
        <w:rPr>
          <w:rFonts w:ascii="Goudy Old Style" w:hAnsi="Goudy Old Style"/>
          <w:sz w:val="24"/>
          <w:szCs w:val="24"/>
        </w:rPr>
        <w:t xml:space="preserve">The lack of judicial oversight of the entire process, including the disclosure of information on auction results and verification of bills, has led to skepticism in the system of fulfilling the rights of concurrent creditors. It is not uncommon for the practice of debt settlement to run by allowing maneuvers and collusion of curators with certain parties who benefit from the situation </w:t>
      </w:r>
      <w:r w:rsidR="0033320B" w:rsidRPr="009C76A2">
        <w:rPr>
          <w:rFonts w:ascii="Goudy Old Style" w:hAnsi="Goudy Old Style"/>
          <w:sz w:val="24"/>
          <w:szCs w:val="24"/>
        </w:rPr>
        <w:fldChar w:fldCharType="begin" w:fldLock="1"/>
      </w:r>
      <w:r w:rsidR="0033320B" w:rsidRPr="009C76A2">
        <w:rPr>
          <w:rFonts w:ascii="Goudy Old Style" w:hAnsi="Goudy Old Style"/>
          <w:sz w:val="24"/>
          <w:szCs w:val="24"/>
        </w:rPr>
        <w:instrText>ADDIN CSL_CITATION {"citationItems":[{"id":"ITEM-1","itemData":{"DOI":"10.32505/politica.v9i2.4574","ISSN":"2615-5745","abstract":"Legal protection is a legal remedy given to the rights of someone who is considered weak. Regarding the interests of the bankruptcy estate, the Court may request the cancellation of all legal actions of the debtor who have been declared bankrupt which harm the interests of the creditor, which was carried out before the bankruptcy declaration decision was pronounced. The cancellation can only be done if it can be proven that at the time the legal action was carried out, the debtor and the party with whom the legal action was carried out knew and should have known that the legal action would result in a loss to the creditor. Actio pauliana is present as a form of legal effort given by law to creditors to cancel the debtor's actions that harm the creditor. Actio Pauliana is regulated in Articles 42 to 50 of the Bankruptcy Law and PKPU.","author":[{"dropping-particle":"","family":"Hasanah","given":"Aida Nur","non-dropping-particle":"","parse-names":false,"suffix":""}],"container-title":"Politica: Jurnal Hukum Tata Negara dan Politik Islam","id":"ITEM-1","issue":"2","issued":{"date-parts":[["2022","8","8"]]},"page":"26-37","title":"Perlindungan Hukum Bagi Kreditur Pada Gugatan Actio Pauliana","type":"article-journal","volume":"9"},"uris":["http://www.mendeley.com/documents/?uuid=80958826-b9ca-4e67-b75b-104622dfa4a6"]}],"mendeley":{"formattedCitation":"(Hasanah, 2022)","plainTextFormattedCitation":"(Hasanah, 2022)","previouslyFormattedCitation":"(Hasanah, 2022)"},"properties":{"noteIndex":0},"schema":"https://github.com/citation-style-language/schema/raw/master/csl-citation.json"}</w:instrText>
      </w:r>
      <w:r w:rsidR="0033320B" w:rsidRPr="009C76A2">
        <w:rPr>
          <w:rFonts w:ascii="Goudy Old Style" w:hAnsi="Goudy Old Style"/>
          <w:sz w:val="24"/>
          <w:szCs w:val="24"/>
        </w:rPr>
        <w:fldChar w:fldCharType="separate"/>
      </w:r>
      <w:r w:rsidR="0033320B" w:rsidRPr="009C76A2">
        <w:rPr>
          <w:rFonts w:ascii="Goudy Old Style" w:hAnsi="Goudy Old Style"/>
          <w:noProof/>
          <w:sz w:val="24"/>
          <w:szCs w:val="24"/>
        </w:rPr>
        <w:t>(Hasanah, 2022)</w:t>
      </w:r>
      <w:r w:rsidR="0033320B" w:rsidRPr="009C76A2">
        <w:rPr>
          <w:rFonts w:ascii="Goudy Old Style" w:hAnsi="Goudy Old Style"/>
          <w:sz w:val="24"/>
          <w:szCs w:val="24"/>
        </w:rPr>
        <w:fldChar w:fldCharType="end"/>
      </w:r>
      <w:r w:rsidR="009C76A2">
        <w:rPr>
          <w:rFonts w:ascii="Goudy Old Style" w:hAnsi="Goudy Old Style"/>
          <w:sz w:val="24"/>
          <w:szCs w:val="24"/>
          <w:lang w:val="en-US"/>
        </w:rPr>
        <w:t>.</w:t>
      </w:r>
      <w:r w:rsidR="0033320B" w:rsidRPr="009C76A2">
        <w:rPr>
          <w:rFonts w:ascii="Goudy Old Style" w:hAnsi="Goudy Old Style"/>
          <w:sz w:val="24"/>
          <w:szCs w:val="24"/>
          <w:lang w:val="en-US"/>
        </w:rPr>
        <w:t xml:space="preserve"> </w:t>
      </w:r>
      <w:r w:rsidRPr="009C76A2">
        <w:rPr>
          <w:rFonts w:ascii="Goudy Old Style" w:hAnsi="Goudy Old Style"/>
          <w:sz w:val="24"/>
          <w:szCs w:val="24"/>
        </w:rPr>
        <w:t>Judicial reactions and dynamics in following up violations are often slow and do not provide a meaningful deterrent effect for perpetrators of administrative violations.</w:t>
      </w:r>
    </w:p>
    <w:p w14:paraId="3A9EF076" w14:textId="4D249D5C" w:rsidR="009C76A2" w:rsidRDefault="00E93F54" w:rsidP="009C76A2">
      <w:pPr>
        <w:spacing w:line="240" w:lineRule="auto"/>
        <w:ind w:firstLine="567"/>
        <w:jc w:val="both"/>
        <w:rPr>
          <w:rFonts w:ascii="Goudy Old Style" w:hAnsi="Goudy Old Style"/>
          <w:sz w:val="24"/>
          <w:szCs w:val="24"/>
        </w:rPr>
      </w:pPr>
      <w:r w:rsidRPr="009C76A2">
        <w:rPr>
          <w:rFonts w:ascii="Goudy Old Style" w:hAnsi="Goudy Old Style"/>
          <w:sz w:val="24"/>
          <w:szCs w:val="24"/>
        </w:rPr>
        <w:t xml:space="preserve">Juridical obstacles also arise in the realm of regulations related to voting mechanisms in creditors' meetings, where secured and preferred creditors have more opportunities to sort out decisions than concurrent creditors who tend to have minimal receivables and votes. As a result, strategic decisions regarding the management and sale of assets often do not represent the collective interests of all creditors, but tend to emphasize the </w:t>
      </w:r>
      <w:r w:rsidR="0033320B" w:rsidRPr="009C76A2">
        <w:rPr>
          <w:rFonts w:ascii="Goudy Old Style" w:hAnsi="Goudy Old Style"/>
          <w:sz w:val="24"/>
          <w:szCs w:val="24"/>
        </w:rPr>
        <w:t>interests of the dominant voice</w:t>
      </w:r>
      <w:r w:rsidR="0033320B" w:rsidRPr="009C76A2">
        <w:rPr>
          <w:rFonts w:ascii="Goudy Old Style" w:hAnsi="Goudy Old Style"/>
          <w:sz w:val="24"/>
          <w:szCs w:val="24"/>
          <w:lang w:val="en-US"/>
        </w:rPr>
        <w:t xml:space="preserve"> </w:t>
      </w:r>
      <w:r w:rsidR="0033320B" w:rsidRPr="009C76A2">
        <w:rPr>
          <w:rFonts w:ascii="Goudy Old Style" w:hAnsi="Goudy Old Style"/>
          <w:sz w:val="24"/>
          <w:szCs w:val="24"/>
          <w:lang w:val="en-US"/>
        </w:rPr>
        <w:fldChar w:fldCharType="begin" w:fldLock="1"/>
      </w:r>
      <w:r w:rsidR="0033320B" w:rsidRPr="009C76A2">
        <w:rPr>
          <w:rFonts w:ascii="Goudy Old Style" w:hAnsi="Goudy Old Style"/>
          <w:sz w:val="24"/>
          <w:szCs w:val="24"/>
          <w:lang w:val="en-US"/>
        </w:rPr>
        <w:instrText>ADDIN CSL_CITATION {"citationItems":[{"id":"ITEM-1","itemData":{"DOI":"10.26905/idjch.v13i1.7438","ISSN":"2598-6538","abstract":"The purpose of this paper is to overcome future problems, Law No. 4 of 1996 concerning Mortgage on Land and Objects Related to Land and Law No. 37 of 2004 concerning Bankruptcy and Postponement of Obligation to Pay Debts. Preventive and Repressive Legal Protection actions, however, a problem or conflict of law arises which regulates the time limit which is the source of problems between the Mortgage Law and the Bankruptcy Law, thus confusing stakeholders. The Bankruptcy Law provides a time limit of 2 months or 90 (days) after the bankruptcy decision is given and must be given to the Curator. but it is felt that it does not provide sufficient time for the Creditor of the Mortgage Holder. Because the creditor rights holders have protected their rights by the Mortgage Law which is written in article 21 of the Mortgage Law. Within 2 months, it does not mean that the creditor has to complete the execution, but within that period the creditor has started the execution process. due to the process that must be passed by the Mortgage Holder to sell the Mortgage Object.How to cite item: Risvian, MK., Widhiyanti, HN Dewantara, R (2022). Perlindungan hukum kreditor yang memegang hak tanggungan dalam kepailitan. Jurnal Cakrawala Hukum, 13(1). doi:10.26905/idjch.v13i1.7438.","author":[{"dropping-particle":"","family":"Risvian","given":"Mukhamad Khabib","non-dropping-particle":"","parse-names":false,"suffix":""},{"dropping-particle":"","family":"Widhiyanti","given":"Hanif Nur","non-dropping-particle":"","parse-names":false,"suffix":""},{"dropping-particle":"","family":"Dewantara","given":"Reka","non-dropping-particle":"","parse-names":false,"suffix":""}],"container-title":"Jurnal Cakrawala Hukum","id":"ITEM-1","issue":"1","issued":{"date-parts":[["2022","4","22"]]},"page":"29-37","title":"Perlindungan hukum kreditor yang memegang hak tanggungan dalam kepailitan","type":"article-journal","volume":"13"},"uris":["http://www.mendeley.com/documents/?uuid=5e567496-da47-47e3-a386-f2b011d9cc1f"]}],"mendeley":{"formattedCitation":"(Risvian et al., 2022)","plainTextFormattedCitation":"(Risvian et al., 2022)","previouslyFormattedCitation":"(Risvian et al., 2022)"},"properties":{"noteIndex":0},"schema":"https://github.com/citation-style-language/schema/raw/master/csl-citation.json"}</w:instrText>
      </w:r>
      <w:r w:rsidR="0033320B" w:rsidRPr="009C76A2">
        <w:rPr>
          <w:rFonts w:ascii="Goudy Old Style" w:hAnsi="Goudy Old Style"/>
          <w:sz w:val="24"/>
          <w:szCs w:val="24"/>
          <w:lang w:val="en-US"/>
        </w:rPr>
        <w:fldChar w:fldCharType="separate"/>
      </w:r>
      <w:r w:rsidR="0033320B" w:rsidRPr="009C76A2">
        <w:rPr>
          <w:rFonts w:ascii="Goudy Old Style" w:hAnsi="Goudy Old Style"/>
          <w:noProof/>
          <w:sz w:val="24"/>
          <w:szCs w:val="24"/>
          <w:lang w:val="en-US"/>
        </w:rPr>
        <w:t>(Risvian et al., 2022)</w:t>
      </w:r>
      <w:r w:rsidR="0033320B" w:rsidRPr="009C76A2">
        <w:rPr>
          <w:rFonts w:ascii="Goudy Old Style" w:hAnsi="Goudy Old Style"/>
          <w:sz w:val="24"/>
          <w:szCs w:val="24"/>
          <w:lang w:val="en-US"/>
        </w:rPr>
        <w:fldChar w:fldCharType="end"/>
      </w:r>
      <w:r w:rsidR="0033320B" w:rsidRPr="009C76A2">
        <w:rPr>
          <w:rFonts w:ascii="Goudy Old Style" w:hAnsi="Goudy Old Style"/>
          <w:sz w:val="24"/>
          <w:szCs w:val="24"/>
          <w:lang w:val="en-US"/>
        </w:rPr>
        <w:t xml:space="preserve">. </w:t>
      </w:r>
      <w:r w:rsidRPr="009C76A2">
        <w:rPr>
          <w:rFonts w:ascii="Goudy Old Style" w:hAnsi="Goudy Old Style"/>
          <w:sz w:val="24"/>
          <w:szCs w:val="24"/>
        </w:rPr>
        <w:t>Such governance weakens the bargaining power of concurrent creditors before the law.</w:t>
      </w:r>
    </w:p>
    <w:p w14:paraId="1592E063" w14:textId="77777777" w:rsidR="009C76A2" w:rsidRDefault="00E93F54" w:rsidP="009C76A2">
      <w:pPr>
        <w:spacing w:line="240" w:lineRule="auto"/>
        <w:ind w:firstLine="567"/>
        <w:jc w:val="both"/>
        <w:rPr>
          <w:rFonts w:ascii="Goudy Old Style" w:hAnsi="Goudy Old Style"/>
          <w:sz w:val="24"/>
          <w:szCs w:val="24"/>
        </w:rPr>
      </w:pPr>
      <w:r w:rsidRPr="009C76A2">
        <w:rPr>
          <w:rFonts w:ascii="Goudy Old Style" w:hAnsi="Goudy Old Style"/>
          <w:sz w:val="24"/>
          <w:szCs w:val="24"/>
        </w:rPr>
        <w:lastRenderedPageBreak/>
        <w:t xml:space="preserve">In practice, repayment to concurrent creditors is often hampered by the lengthy liquidation process, complications in asset valuation, and increased operational costs of administering the receivership. Curator fees and honoraria, taxes, and administrative costs can be substantial deduction items, resulting in less wealth to distribute </w:t>
      </w:r>
      <w:r w:rsidR="0033320B" w:rsidRPr="009C76A2">
        <w:rPr>
          <w:rFonts w:ascii="Goudy Old Style" w:hAnsi="Goudy Old Style"/>
          <w:sz w:val="24"/>
          <w:szCs w:val="24"/>
        </w:rPr>
        <w:fldChar w:fldCharType="begin" w:fldLock="1"/>
      </w:r>
      <w:r w:rsidR="0033320B" w:rsidRPr="009C76A2">
        <w:rPr>
          <w:rFonts w:ascii="Goudy Old Style" w:hAnsi="Goudy Old Style"/>
          <w:sz w:val="24"/>
          <w:szCs w:val="24"/>
        </w:rPr>
        <w:instrText>ADDIN CSL_CITATION {"citationItems":[{"id":"ITEM-1","itemData":{"DOI":"10.26623/humani.v8i2.1377","ISSN":"2580-8516","abstract":"Hak Tanggungan dalam perjanjian kredit mempunyai fungsi untuk memberikan rasa aman bagi kreditur apabila terjadi wanprestasi oleh debitur melalui eksekusi Hak Tanggungan. Namun upaya hukum dari debitur berupa gugatan agar pelaksanaan lelang eksekusi ditangguhkan dan permohonan restrukturisasi kredit menimbulkan permasalahan baru. Penulis dalam penelitian ini ingin menelaah dan menganalisa lebih lanjut tentang upaya hukum debitur untuk menangguhkan pelaksanaan eksekusi hak tanggungan dan ratio decidendi Putusan Mahkamah Agung Republik Indonesia Nomor 2859K/PDT/2011. Metode penelitian yang digunakan adalah penelitian hukum normatif, yaitu penelitian hukum yang dilakukan dengan cara meneliti bahan pustaka atau bahan hukum sekunder sedangkan pendekatan masalah dilakukan dengan menggunakan pendekatan undang-undang dan pendekatan konseptual. Hasil penelitian menunjukkan bahwa debitur hanya dapat mengajukan gugatan penangguhan lelang eksekusi hak tanggungan apabila didasarkan pada adanya cacat hukum pada perjanjian kredit atau hutang piutang atau perjanjian pengikatan hak tanggungan. Tidak adanya restrukturisasi pinjaman tidak dapat dijadikan alasan untuk menunda eksekusi hak tanggugan. Mortgage within credit agreement plays role as warrant to provide secure for creditor when contract default is happened. Mortgage is conducted through execution of mortgage rights. Nevertheless, legal effort from debtor in form of suit to suspend the auction of mortgage coupled with restructuring of the credit stimulate new. The present research tries to elaborate and examine further about legal protection of debtor in suspending execution of mortgage. Moreover, the present study also tries to study ratio decidendiof Indonesian Supreme Court No 2859K/PDT/2011. The method used in the present study is a normative legal research, namely legal research which is conducted by examining the library materials or secondary law while in finding and collecting the data is done by two approaches, namely the law and conceptual approaches. The present study shows that debtor able to propose suspension of mortgage auction when there is some defect within the credit agreement. The absence of credit restructuring can be used as justification to suspend or delay execution of mortgage rights.","author":[{"dropping-particle":"","family":"Walidani","given":"Lutfi","non-dropping-particle":"","parse-names":false,"suffix":""},{"dropping-particle":"","family":"Adjie","given":"Habib","non-dropping-particle":"","parse-names":false,"suffix":""}],"container-title":"Hukum dan Masyarakat Madani","id":"ITEM-1","issue":"2","issued":{"date-parts":[["2018","11","17"]]},"page":"117","title":"Perlindungan Hukum Kreditur Terhadap Pelaksanaan Eksekusi Hak Tanggungan (Analisis Putusan Mahkamah Agung Republik Indonesia Nomor 2859K/PDT/2011)","type":"article-journal","volume":"8"},"uris":["http://www.mendeley.com/documents/?uuid=3b0df0e6-4995-45e9-b885-9736ef554835"]},{"id":"ITEM-2","itemData":{"abstract":"Legal protection of creditors against debtor bankruptcy based on the bankruptcy law. A situation where the debtor's assets are not sufficient to meet his payment obligations. Meanwhile, the definition of bankruptcy is the universal confiscation of all liquidation assets, the release of which is attempted by a curator on the basis of Law Number 37 of the Republic of Indonesia. 2004. Will split. Suspension of Payment Obligations. The debtor defaults only if the total amount owed exceeds the asset value. A condition for bankruptcy-free maturity is required as a condition for bankruptcy, in the sense that the law does not state the status of bankruptcy as a condition for bankruptcy. Provide legal protection and legal basis. The study found that efforts to obtain legal protection for creditors include the provision of preventive legal protection aimed at preventing violations of creditors in the event of a bankrupt debtor. From Payment Obligations. Legal protection includes the principle of law, the principlee of equality, thee principle of paripas, thee principlee off structured debt, the principle off debt collection, thee universal principle, and thee principle off legal justice, especially in Indonesian bankruptcy.","author":[{"dropping-particle":"","family":"Santoso","given":"Gelar Sidang","non-dropping-particle":"","parse-names":false,"suffix":""},{"dropping-particle":"","family":"Ismail","given":"Yudhia","non-dropping-particle":"","parse-names":false,"suffix":""},{"dropping-particle":"","family":"Budiarti","given":"Dwi","non-dropping-particle":"","parse-names":false,"suffix":""}],"container-title":"Yurijaya Jurnal Ilmiah Hukum","id":"ITEM-2","issue":"September","issued":{"date-parts":[["2022"]]},"page":"161-173","title":"Perlindungan Hukum Terhadap Kreditur Atas Keadaan Insolvensi Debitur","type":"article-journal","volume":"4"},"uris":["http://www.mendeley.com/documents/?uuid=ef251ce9-67ef-4817-8ca5-1546d3390724"]}],"mendeley":{"formattedCitation":"(Santoso et al., 2022; Walidani &amp; Adjie, 2018)","plainTextFormattedCitation":"(Santoso et al., 2022; Walidani &amp; Adjie, 2018)","previouslyFormattedCitation":"(Santoso et al., 2022; Walidani &amp; Adjie, 2018)"},"properties":{"noteIndex":0},"schema":"https://github.com/citation-style-language/schema/raw/master/csl-citation.json"}</w:instrText>
      </w:r>
      <w:r w:rsidR="0033320B" w:rsidRPr="009C76A2">
        <w:rPr>
          <w:rFonts w:ascii="Goudy Old Style" w:hAnsi="Goudy Old Style"/>
          <w:sz w:val="24"/>
          <w:szCs w:val="24"/>
        </w:rPr>
        <w:fldChar w:fldCharType="separate"/>
      </w:r>
      <w:r w:rsidR="0033320B" w:rsidRPr="009C76A2">
        <w:rPr>
          <w:rFonts w:ascii="Goudy Old Style" w:hAnsi="Goudy Old Style"/>
          <w:noProof/>
          <w:sz w:val="24"/>
          <w:szCs w:val="24"/>
        </w:rPr>
        <w:t>(Santoso et al., 2022; Walidani &amp; Adjie, 2018)</w:t>
      </w:r>
      <w:r w:rsidR="0033320B" w:rsidRPr="009C76A2">
        <w:rPr>
          <w:rFonts w:ascii="Goudy Old Style" w:hAnsi="Goudy Old Style"/>
          <w:sz w:val="24"/>
          <w:szCs w:val="24"/>
        </w:rPr>
        <w:fldChar w:fldCharType="end"/>
      </w:r>
      <w:r w:rsidRPr="009C76A2">
        <w:rPr>
          <w:rFonts w:ascii="Goudy Old Style" w:hAnsi="Goudy Old Style"/>
          <w:sz w:val="24"/>
          <w:szCs w:val="24"/>
        </w:rPr>
        <w:t>. In this situation, the existence of the bankruptcy system is seen as not providing justice for concurrent creditors.</w:t>
      </w:r>
    </w:p>
    <w:p w14:paraId="23006AA3" w14:textId="77777777" w:rsidR="009C76A2" w:rsidRDefault="00E93F54" w:rsidP="009C76A2">
      <w:pPr>
        <w:spacing w:line="240" w:lineRule="auto"/>
        <w:ind w:firstLine="567"/>
        <w:jc w:val="both"/>
        <w:rPr>
          <w:rFonts w:ascii="Goudy Old Style" w:hAnsi="Goudy Old Style"/>
          <w:sz w:val="24"/>
          <w:szCs w:val="24"/>
          <w:lang w:val="en-US"/>
        </w:rPr>
      </w:pPr>
      <w:r w:rsidRPr="009C76A2">
        <w:rPr>
          <w:rFonts w:ascii="Goudy Old Style" w:hAnsi="Goudy Old Style"/>
          <w:sz w:val="24"/>
          <w:szCs w:val="24"/>
        </w:rPr>
        <w:t>Empirical data from a number of bankruptcy cases in the commercial district court shows another problem, namely the delay due to appeals or cassations made by debtors or other creditors, so that the repayment distribution process is increasingly protracted. The slowness of the judicial process has implications for reducing the value of assets due to depreciation, so that in the end the share received by concurrent credit</w:t>
      </w:r>
      <w:r w:rsidR="0033320B" w:rsidRPr="009C76A2">
        <w:rPr>
          <w:rFonts w:ascii="Goudy Old Style" w:hAnsi="Goudy Old Style"/>
          <w:sz w:val="24"/>
          <w:szCs w:val="24"/>
        </w:rPr>
        <w:t>ors has decreased in real value</w:t>
      </w:r>
      <w:r w:rsidR="0033320B" w:rsidRPr="009C76A2">
        <w:rPr>
          <w:rFonts w:ascii="Goudy Old Style" w:hAnsi="Goudy Old Style"/>
          <w:sz w:val="24"/>
          <w:szCs w:val="24"/>
          <w:lang w:val="en-US"/>
        </w:rPr>
        <w:t>.</w:t>
      </w:r>
    </w:p>
    <w:p w14:paraId="145BC144" w14:textId="77777777" w:rsidR="009C76A2" w:rsidRDefault="00E93F54" w:rsidP="009C76A2">
      <w:pPr>
        <w:spacing w:line="240" w:lineRule="auto"/>
        <w:ind w:firstLine="567"/>
        <w:jc w:val="both"/>
        <w:rPr>
          <w:rFonts w:ascii="Goudy Old Style" w:hAnsi="Goudy Old Style"/>
          <w:sz w:val="24"/>
          <w:szCs w:val="24"/>
        </w:rPr>
      </w:pPr>
      <w:r w:rsidRPr="009C76A2">
        <w:rPr>
          <w:rFonts w:ascii="Goudy Old Style" w:hAnsi="Goudy Old Style"/>
          <w:sz w:val="24"/>
          <w:szCs w:val="24"/>
        </w:rPr>
        <w:t xml:space="preserve">The dilemma is also present in the fulfillment of the principles of justice and legal certainty in the midst of repayment implementation, where concurrent creditors demand fair and transparent treatment according to the principle of "pari passu prorata parte". However, the reality of the legal structure and administrative superiority of other parties ultimately drives the need for systemic reform </w:t>
      </w:r>
      <w:r w:rsidR="006D5B9B" w:rsidRPr="009C76A2">
        <w:rPr>
          <w:rFonts w:ascii="Goudy Old Style" w:hAnsi="Goudy Old Style"/>
          <w:sz w:val="24"/>
          <w:szCs w:val="24"/>
        </w:rPr>
        <w:fldChar w:fldCharType="begin" w:fldLock="1"/>
      </w:r>
      <w:r w:rsidR="006D5B9B" w:rsidRPr="009C76A2">
        <w:rPr>
          <w:rFonts w:ascii="Goudy Old Style" w:hAnsi="Goudy Old Style"/>
          <w:sz w:val="24"/>
          <w:szCs w:val="24"/>
        </w:rPr>
        <w:instrText>ADDIN CSL_CITATION {"citationItems":[{"id":"ITEM-1","itemData":{"DOI":"https://doi.org/10.23887/jpku.v9i1.31436","author":[{"dropping-particle":"","family":"Disemadi","given":"Hari Sutra","non-dropping-particle":"","parse-names":false,"suffix":""},{"dropping-particle":"","family":"Gomes","given":"Danial","non-dropping-particle":"","parse-names":false,"suffix":""}],"container-title":"Jurnal Pendidikan Kewarganegaraan Undiksha","id":"ITEM-1","issue":"1","issued":{"date-parts":[["2021"]]},"page":"123-134","title":"Perlindungan Hukum Kreditur Konkuren Dalam Perspektif Hukum Kepailitan di Indonesia","type":"article-journal","volume":"9"},"uris":["http://www.mendeley.com/documents/?uuid=b092910b-694d-4699-bc95-30e37e599b1d"]}],"mendeley":{"formattedCitation":"(Disemadi &amp; Gomes, 2021)","plainTextFormattedCitation":"(Disemadi &amp; Gomes, 2021)","previouslyFormattedCitation":"(Disemadi &amp; Gomes, 2021)"},"properties":{"noteIndex":0},"schema":"https://github.com/citation-style-language/schema/raw/master/csl-citation.json"}</w:instrText>
      </w:r>
      <w:r w:rsidR="006D5B9B" w:rsidRPr="009C76A2">
        <w:rPr>
          <w:rFonts w:ascii="Goudy Old Style" w:hAnsi="Goudy Old Style"/>
          <w:sz w:val="24"/>
          <w:szCs w:val="24"/>
        </w:rPr>
        <w:fldChar w:fldCharType="separate"/>
      </w:r>
      <w:r w:rsidR="006D5B9B" w:rsidRPr="009C76A2">
        <w:rPr>
          <w:rFonts w:ascii="Goudy Old Style" w:hAnsi="Goudy Old Style"/>
          <w:noProof/>
          <w:sz w:val="24"/>
          <w:szCs w:val="24"/>
        </w:rPr>
        <w:t>(Disemadi &amp; Gomes, 2021)</w:t>
      </w:r>
      <w:r w:rsidR="006D5B9B" w:rsidRPr="009C76A2">
        <w:rPr>
          <w:rFonts w:ascii="Goudy Old Style" w:hAnsi="Goudy Old Style"/>
          <w:sz w:val="24"/>
          <w:szCs w:val="24"/>
        </w:rPr>
        <w:fldChar w:fldCharType="end"/>
      </w:r>
      <w:r w:rsidRPr="009C76A2">
        <w:rPr>
          <w:rFonts w:ascii="Goudy Old Style" w:hAnsi="Goudy Old Style"/>
          <w:sz w:val="24"/>
          <w:szCs w:val="24"/>
        </w:rPr>
        <w:t>.</w:t>
      </w:r>
    </w:p>
    <w:p w14:paraId="6CAEB6F9" w14:textId="77777777" w:rsidR="009C76A2" w:rsidRDefault="00E93F54" w:rsidP="009C76A2">
      <w:pPr>
        <w:spacing w:line="240" w:lineRule="auto"/>
        <w:ind w:firstLine="567"/>
        <w:jc w:val="both"/>
        <w:rPr>
          <w:rFonts w:ascii="Goudy Old Style" w:hAnsi="Goudy Old Style"/>
          <w:sz w:val="24"/>
          <w:szCs w:val="24"/>
        </w:rPr>
      </w:pPr>
      <w:r w:rsidRPr="009C76A2">
        <w:rPr>
          <w:rFonts w:ascii="Goudy Old Style" w:hAnsi="Goudy Old Style"/>
          <w:sz w:val="24"/>
          <w:szCs w:val="24"/>
        </w:rPr>
        <w:t>In other dynamics, asset repayment to concurrent creditors also faces limitations in terms of access to information and legal literacy. Not all creditors understand both the regulatory scheme and the bankruptcy procedures; as a result, the preference for injustice and opportunities for manipulation are greater.</w:t>
      </w:r>
    </w:p>
    <w:p w14:paraId="4E0788A2" w14:textId="05AE5FAD" w:rsidR="00E93F54" w:rsidRDefault="00E93F54" w:rsidP="009C76A2">
      <w:pPr>
        <w:spacing w:line="240" w:lineRule="auto"/>
        <w:ind w:firstLine="567"/>
        <w:jc w:val="both"/>
        <w:rPr>
          <w:rFonts w:ascii="Goudy Old Style" w:hAnsi="Goudy Old Style"/>
          <w:sz w:val="24"/>
          <w:szCs w:val="24"/>
        </w:rPr>
      </w:pPr>
      <w:r w:rsidRPr="009C76A2">
        <w:rPr>
          <w:rFonts w:ascii="Goudy Old Style" w:hAnsi="Goudy Old Style"/>
          <w:sz w:val="24"/>
          <w:szCs w:val="24"/>
        </w:rPr>
        <w:t>The process of repayment and distribution of assets in bankruptcy has basically applied normative legal principles - but practice often does not run linearly with theory. The imbalance between the value of assets and receivables, as well as the weakness of supervisory tools, is a significant challenge in the midst of the country's efforts to build a credible and fair bankruptcy legal system. Fundamental improvements are needed, ranging from juridical instruments, supervision systems, to increasing the technical capacity of the actors in the bankruptcy system.</w:t>
      </w:r>
    </w:p>
    <w:p w14:paraId="7AAD4CED" w14:textId="77777777" w:rsidR="009D2443" w:rsidRDefault="009D2443" w:rsidP="009C76A2">
      <w:pPr>
        <w:spacing w:line="240" w:lineRule="auto"/>
        <w:ind w:firstLine="567"/>
        <w:jc w:val="both"/>
        <w:rPr>
          <w:rFonts w:ascii="Goudy Old Style" w:hAnsi="Goudy Old Style"/>
          <w:sz w:val="24"/>
          <w:szCs w:val="24"/>
        </w:rPr>
      </w:pPr>
    </w:p>
    <w:p w14:paraId="22B7272D" w14:textId="77777777" w:rsidR="009D2443" w:rsidRDefault="009D2443" w:rsidP="009C76A2">
      <w:pPr>
        <w:spacing w:line="240" w:lineRule="auto"/>
        <w:ind w:firstLine="567"/>
        <w:jc w:val="both"/>
        <w:rPr>
          <w:rFonts w:ascii="Goudy Old Style" w:hAnsi="Goudy Old Style"/>
          <w:sz w:val="24"/>
          <w:szCs w:val="24"/>
        </w:rPr>
      </w:pPr>
    </w:p>
    <w:p w14:paraId="61BB0FCD" w14:textId="77777777" w:rsidR="009C76A2" w:rsidRPr="009C76A2" w:rsidRDefault="009C76A2" w:rsidP="009C76A2">
      <w:pPr>
        <w:spacing w:line="240" w:lineRule="auto"/>
        <w:ind w:firstLine="567"/>
        <w:jc w:val="both"/>
        <w:rPr>
          <w:rFonts w:ascii="Goudy Old Style" w:hAnsi="Goudy Old Style"/>
          <w:sz w:val="24"/>
          <w:szCs w:val="24"/>
        </w:rPr>
      </w:pPr>
    </w:p>
    <w:p w14:paraId="4230988E" w14:textId="77777777" w:rsidR="00E93F54" w:rsidRPr="001527EA" w:rsidRDefault="00E93F54" w:rsidP="009C76A2">
      <w:pPr>
        <w:spacing w:line="240" w:lineRule="auto"/>
        <w:ind w:firstLine="0"/>
        <w:jc w:val="both"/>
        <w:rPr>
          <w:rFonts w:ascii="Goudy Old Style" w:hAnsi="Goudy Old Style"/>
          <w:b/>
          <w:bCs/>
          <w:color w:val="17365D" w:themeColor="text2" w:themeShade="BF"/>
          <w:sz w:val="24"/>
          <w:szCs w:val="24"/>
        </w:rPr>
      </w:pPr>
      <w:bookmarkStart w:id="10" w:name="_Hlk207021102"/>
      <w:r w:rsidRPr="001527EA">
        <w:rPr>
          <w:rFonts w:ascii="Goudy Old Style" w:hAnsi="Goudy Old Style"/>
          <w:b/>
          <w:bCs/>
          <w:color w:val="17365D" w:themeColor="text2" w:themeShade="BF"/>
          <w:sz w:val="24"/>
          <w:szCs w:val="24"/>
        </w:rPr>
        <w:lastRenderedPageBreak/>
        <w:t>Curator's Responsibility on Concurrent Creditor Protection</w:t>
      </w:r>
    </w:p>
    <w:p w14:paraId="62F419BA" w14:textId="3AC27636" w:rsidR="00E93F54" w:rsidRPr="007C0D62" w:rsidRDefault="00E93F54" w:rsidP="00E93F54">
      <w:pPr>
        <w:spacing w:line="240" w:lineRule="auto"/>
        <w:ind w:firstLine="0"/>
        <w:jc w:val="both"/>
        <w:rPr>
          <w:rFonts w:ascii="Goudy Old Style" w:hAnsi="Goudy Old Style"/>
          <w:sz w:val="24"/>
          <w:szCs w:val="24"/>
        </w:rPr>
      </w:pPr>
      <w:r w:rsidRPr="007C0D62">
        <w:rPr>
          <w:rFonts w:ascii="Goudy Old Style" w:hAnsi="Goudy Old Style"/>
          <w:sz w:val="24"/>
          <w:szCs w:val="24"/>
        </w:rPr>
        <w:t>The responsibility of the curator is vital in maintaining the principles of justice and legal certainty in the bankruptcy system, especially for concurrent creditors who are most vulnerable compared to other creditor groups. The curator is tasked with managing and disposing of all assets of the bankrupt debtor in accordance with applicable regulations. In the context of concurrent creditor protection, the curator's task is heavier, considering that the curator must ensure that the distribution of assets is guided by the proportionality of receivables after the fulfillment of the rights of separatist and preferred creditors</w:t>
      </w:r>
      <w:r w:rsidR="0033320B" w:rsidRPr="007C0D62">
        <w:rPr>
          <w:rFonts w:ascii="Goudy Old Style" w:hAnsi="Goudy Old Style"/>
          <w:sz w:val="24"/>
          <w:szCs w:val="24"/>
          <w:lang w:val="en-US"/>
        </w:rPr>
        <w:t xml:space="preserve"> </w:t>
      </w:r>
      <w:r w:rsidR="0033320B" w:rsidRPr="007C0D62">
        <w:rPr>
          <w:rFonts w:ascii="Goudy Old Style" w:hAnsi="Goudy Old Style"/>
          <w:sz w:val="24"/>
          <w:szCs w:val="24"/>
          <w:lang w:val="en-US"/>
        </w:rPr>
        <w:fldChar w:fldCharType="begin" w:fldLock="1"/>
      </w:r>
      <w:r w:rsidR="0033320B" w:rsidRPr="007C0D62">
        <w:rPr>
          <w:rFonts w:ascii="Goudy Old Style" w:hAnsi="Goudy Old Style"/>
          <w:sz w:val="24"/>
          <w:szCs w:val="24"/>
          <w:lang w:val="en-US"/>
        </w:rPr>
        <w:instrText>ADDIN CSL_CITATION {"citationItems":[{"id":"ITEM-1","itemData":{"author":[{"dropping-particle":"","family":"Kukus","given":"Freisy Maria","non-dropping-particle":"","parse-names":false,"suffix":""}],"container-title":"Lex Privatum","id":"ITEM-1","issue":"2","issued":{"date-parts":[["2015"]]},"page":"146-153","title":"Perlindungan Hukum Terhadap Profesi Kurator Dalam Perkara Kepailitan","type":"article-journal","volume":"3"},"uris":["http://www.mendeley.com/documents/?uuid=1b8e06b1-3c02-4831-8585-8091bbc468ce"]},{"id":"ITEM-2","itemData":{"author":[{"dropping-particle":"","family":"Swari","given":"I. A. K. W","non-dropping-particle":"","parse-names":false,"suffix":""},{"dropping-particle":"","family":"Dirksen","given":"A. G. N","non-dropping-particle":"","parse-names":false,"suffix":""},{"dropping-particle":"","family":"Darmadi","given":"A. S. W","non-dropping-particle":"","parse-names":false,"suffix":""}],"container-title":"Kertha Semaya","id":"ITEM-2","issue":"1","issued":{"date-parts":[["2014"]]},"title":"Perlindungan Hukum terhadap Kepentingan Para Kreditor Akibat Actio Pauliana dalam Hukum Kepailitan","type":"article-journal","volume":"2"},"uris":["http://www.mendeley.com/documents/?uuid=7ad05608-8944-4691-ac01-0958c9bc43cd"]}],"mendeley":{"formattedCitation":"(Kukus, 2015; Swari et al., 2014)","plainTextFormattedCitation":"(Kukus, 2015; Swari et al., 2014)","previouslyFormattedCitation":"(Kukus, 2015; Swari et al., 2014)"},"properties":{"noteIndex":0},"schema":"https://github.com/citation-style-language/schema/raw/master/csl-citation.json"}</w:instrText>
      </w:r>
      <w:r w:rsidR="0033320B" w:rsidRPr="007C0D62">
        <w:rPr>
          <w:rFonts w:ascii="Goudy Old Style" w:hAnsi="Goudy Old Style"/>
          <w:sz w:val="24"/>
          <w:szCs w:val="24"/>
          <w:lang w:val="en-US"/>
        </w:rPr>
        <w:fldChar w:fldCharType="separate"/>
      </w:r>
      <w:r w:rsidR="0033320B" w:rsidRPr="007C0D62">
        <w:rPr>
          <w:rFonts w:ascii="Goudy Old Style" w:hAnsi="Goudy Old Style"/>
          <w:noProof/>
          <w:sz w:val="24"/>
          <w:szCs w:val="24"/>
          <w:lang w:val="en-US"/>
        </w:rPr>
        <w:t>(Kukus, 2015; Swari et al., 2014)</w:t>
      </w:r>
      <w:r w:rsidR="0033320B" w:rsidRPr="007C0D62">
        <w:rPr>
          <w:rFonts w:ascii="Goudy Old Style" w:hAnsi="Goudy Old Style"/>
          <w:sz w:val="24"/>
          <w:szCs w:val="24"/>
          <w:lang w:val="en-US"/>
        </w:rPr>
        <w:fldChar w:fldCharType="end"/>
      </w:r>
      <w:r w:rsidRPr="007C0D62">
        <w:rPr>
          <w:rFonts w:ascii="Goudy Old Style" w:hAnsi="Goudy Old Style"/>
          <w:sz w:val="24"/>
          <w:szCs w:val="24"/>
        </w:rPr>
        <w:t xml:space="preserve">. To prevent arbitrary actions of the curator, a strict supervisory mechanism is required, in which the Supervisory Judge plays an important role in overseeing every action of the curator </w:t>
      </w:r>
      <w:r w:rsidR="006D5B9B" w:rsidRPr="007C0D62">
        <w:rPr>
          <w:rFonts w:ascii="Goudy Old Style" w:hAnsi="Goudy Old Style"/>
          <w:sz w:val="24"/>
          <w:szCs w:val="24"/>
        </w:rPr>
        <w:fldChar w:fldCharType="begin" w:fldLock="1"/>
      </w:r>
      <w:r w:rsidR="00504982" w:rsidRPr="007C0D62">
        <w:rPr>
          <w:rFonts w:ascii="Goudy Old Style" w:hAnsi="Goudy Old Style"/>
          <w:sz w:val="24"/>
          <w:szCs w:val="24"/>
        </w:rPr>
        <w:instrText>ADDIN CSL_CITATION {"citationItems":[{"id":"ITEM-1","itemData":{"DOI":"10.56087/qawaninjih.v3i2.375","ISSN":"2776-5741","abstract":"ABSTRAC This study aims to determine and analyze the legal responsibility of the curator in managing and resolving bankruptcy assets and to find out and analyze the sanctions for the curator if there is an error or negligence in his responsibility. In this legal research the writer uses a normative legal approach. In the normative legal approach, only library materials or secondary data are studied, which include primary and secondary legal materials. By conducting studies and analysis of legal protection for curators against creditor; lawsuits in the management and settlement of bankruptcy assets in terms of literature and Law No.37 of 2004 concerning Bankruptcy and Postponement of Debt Payment Obligations. The results of this study illustrate that the curator is personally responsible and the curator must payfor the losses it incurs by himself, where this responsibility can occur, for example, if the curator embezzled bankruptcy assets and any losses incurred, as a result of negligence or due to unprofessionalism of the curator becomes the responsibility of the curator , therefore, the loss cannot be borne by the bankruptcy estate. As a suggestion It is better if the curator in managing and resolving bankruptcy assets, the curator should carry out his duties carefully and professionally. Regarding the demands that can be given to the curator, demands may be made if the curator carries out his responsibilities deviating from the provisions of laws and other regulations. ABSTRAK Penelitian ini bertujuan Untuk mengetahui dan menganalisis Tanggung Jawab Hukum Kurator dalam pengurusan dan pemberesan harta pailit dan Untuk mengetahui dan menganalisis sanksi bagikurator apabila terdapat kesalahan atau kelalaian dalam tanggung jawabnya. Dalam penelitian hukum ini penulis menggunakan pendekatan hukum normatif. Pada pendekatan hukum normatif yang diteliti hanya bahan pustaka atau data sekunder, yang mencapkup bahan hukum primer dansekunder. Dengan melakukan pengkajian dan analisis terhadap perlindungan hukum bagi kurator terhadap tuntutan hukum kreditur dalam pengurusan dan pemberesan harta pailit ditinjau dariberbagai Literatur dan Undang-Undang No.37 Tahun 2004 Tentang Kepailitan dan Penundaan Kewajiban Pembayaran Utang. Hasil Penelitian ini menggambarkan kurator bertanggung jawab secara pribadi dan kurator harus membayar sendiri kerugian yang ditimbulkannya, dimana tanggung jawab ini dapat terjadi, misalnya, jika kurator menggelapkan harta kepailitan dansega…","author":[{"dropping-particle":"","family":"Herlina","given":"Herlina","non-dropping-particle":"","parse-names":false,"suffix":""},{"dropping-particle":"","family":"Abbas","given":"Ilham","non-dropping-particle":"","parse-names":false,"suffix":""},{"dropping-particle":"","family":"Risma","given":"Andi","non-dropping-particle":"","parse-names":false,"suffix":""}],"container-title":"Qawanin Jurnal Ilmu Hukum","id":"ITEM-1","issue":"2","issued":{"date-parts":[["2024","3","31"]]},"title":"Tanggung Jawab Hukum Kurator Atas Pengurusan Dan Pemberesan Harta Pailit","type":"article-journal","volume":"3"},"uris":["http://www.mendeley.com/documents/?uuid=fb998519-8acd-406d-9b44-fbd452f201d8"]}],"mendeley":{"formattedCitation":"(Herlina et al., 2024)","plainTextFormattedCitation":"(Herlina et al., 2024)","previouslyFormattedCitation":"(Herlina et al., 2024)"},"properties":{"noteIndex":0},"schema":"https://github.com/citation-style-language/schema/raw/master/csl-citation.json"}</w:instrText>
      </w:r>
      <w:r w:rsidR="006D5B9B" w:rsidRPr="007C0D62">
        <w:rPr>
          <w:rFonts w:ascii="Goudy Old Style" w:hAnsi="Goudy Old Style"/>
          <w:sz w:val="24"/>
          <w:szCs w:val="24"/>
        </w:rPr>
        <w:fldChar w:fldCharType="separate"/>
      </w:r>
      <w:r w:rsidR="006D5B9B" w:rsidRPr="007C0D62">
        <w:rPr>
          <w:rFonts w:ascii="Goudy Old Style" w:hAnsi="Goudy Old Style"/>
          <w:noProof/>
          <w:sz w:val="24"/>
          <w:szCs w:val="24"/>
        </w:rPr>
        <w:t>(Herlina et al., 2024)</w:t>
      </w:r>
      <w:r w:rsidR="006D5B9B" w:rsidRPr="007C0D62">
        <w:rPr>
          <w:rFonts w:ascii="Goudy Old Style" w:hAnsi="Goudy Old Style"/>
          <w:sz w:val="24"/>
          <w:szCs w:val="24"/>
        </w:rPr>
        <w:fldChar w:fldCharType="end"/>
      </w:r>
      <w:r w:rsidRPr="007C0D62">
        <w:rPr>
          <w:rFonts w:ascii="Goudy Old Style" w:hAnsi="Goudy Old Style"/>
          <w:sz w:val="24"/>
          <w:szCs w:val="24"/>
        </w:rPr>
        <w:t>.</w:t>
      </w:r>
      <w:bookmarkEnd w:id="10"/>
      <w:r w:rsidRPr="007C0D62">
        <w:t xml:space="preserve"> </w:t>
      </w:r>
      <w:r w:rsidRPr="007C0D62">
        <w:rPr>
          <w:rFonts w:ascii="Goudy Old Style" w:hAnsi="Goudy Old Style"/>
          <w:sz w:val="24"/>
          <w:szCs w:val="24"/>
        </w:rPr>
        <w:t>All procedures for collecting, securing, valuing, and selling debtor assets must be carried out in an accountable and transparent manner, with the involvement of all interested parties.</w:t>
      </w:r>
    </w:p>
    <w:p w14:paraId="42F17326" w14:textId="77777777" w:rsidR="007C0D62" w:rsidRPr="009D2443" w:rsidRDefault="00E93F54" w:rsidP="007C0D62">
      <w:pPr>
        <w:spacing w:line="240" w:lineRule="auto"/>
        <w:ind w:firstLine="567"/>
        <w:jc w:val="both"/>
        <w:rPr>
          <w:rFonts w:ascii="Goudy Old Style" w:hAnsi="Goudy Old Style"/>
          <w:spacing w:val="-2"/>
          <w:sz w:val="24"/>
          <w:szCs w:val="24"/>
        </w:rPr>
      </w:pPr>
      <w:r w:rsidRPr="009D2443">
        <w:rPr>
          <w:rFonts w:ascii="Goudy Old Style" w:hAnsi="Goudy Old Style"/>
          <w:spacing w:val="-2"/>
          <w:sz w:val="24"/>
          <w:szCs w:val="24"/>
        </w:rPr>
        <w:t xml:space="preserve">The curator's duties begin from the date of the bankruptcy order and are carried out under the supervision of the supervisory judge. Throughout the process, the curator is obliged to practice transparency, especially in the preparation of the list of receivables, determination of creditor classification, verification, and announcement of assets. Every action of the curator must be subject to the precautionary principle, avoiding partiality that could harm certain groups of creditors, especially concurrent creditors whose position is often marginalized </w:t>
      </w:r>
      <w:r w:rsidR="0033320B" w:rsidRPr="009D2443">
        <w:rPr>
          <w:rFonts w:ascii="Goudy Old Style" w:hAnsi="Goudy Old Style"/>
          <w:spacing w:val="-2"/>
          <w:sz w:val="24"/>
          <w:szCs w:val="24"/>
        </w:rPr>
        <w:fldChar w:fldCharType="begin" w:fldLock="1"/>
      </w:r>
      <w:r w:rsidR="0033320B" w:rsidRPr="009D2443">
        <w:rPr>
          <w:rFonts w:ascii="Goudy Old Style" w:hAnsi="Goudy Old Style"/>
          <w:spacing w:val="-2"/>
          <w:sz w:val="24"/>
          <w:szCs w:val="24"/>
        </w:rPr>
        <w:instrText>ADDIN CSL_CITATION {"citationItems":[{"id":"ITEM-1","itemData":{"author":[{"dropping-particle":"","family":"Mantili","given":"Rai","non-dropping-particle":"","parse-names":false,"suffix":""},{"dropping-particle":"","family":"Dewi","given":"Putu Eka Trisna","non-dropping-particle":"","parse-names":false,"suffix":""}],"container-title":"Jurnal Akses","id":"ITEM-1","issue":"2","issued":{"date-parts":[["2020"]]},"page":"97-108","title":"Perlindungan Kreditor Konkuren Dalam Hukum Kepailitan","type":"article-journal","volume":"12"},"uris":["http://www.mendeley.com/documents/?uuid=786fb5a7-1eb0-4a38-bfbc-0ced7a3f5b45"]},{"id":"ITEM-2","itemData":{"DOI":"10.24123/argu.v9i1.5771","ISSN":"2715-7709","abstract":"Actio Pauliana is a term for the cancellation of a legal action carried out by the debtor because the legal action can harm the creditor and is not required to be carried out. Actio Pauliana is closely related to bankruptcy law because it can have implications for the process of settling bankrupt assets of debtors who are undergoing the bankruptcy process. In the settlement of bankruptcy assets, the curator will conduct an examination of the ownership of the debtor's bankrupt property which will be used to resolve the bankruptcy process to its creditors. If Actio Pauliana's lawsuit is granted, as a result, the legal action of the debtor being sued by Actio Pauliana will be canceled. The canceled legal action involves a third party in transactions in general and creates an obligation for the third party to return the debtor's bankrupt property. The formulation of the problem in this research is what is the legal protection for third parties in Actio Pauliana's lawsuit. The purpose of writing this thesis is to fulfill one of the requirements to obtain a Bachelor of Law degree at the Faculty of Law, University of Surabaya. The writing of this study uses a normative juridical legal research type, from legal research carried out with this method, the results obtained that legal protection for third parties in the Actio Pauliana lawsuit gives a third party the right to get back the object that has been received by the debtor or its replacement value or the price of the goods. which has been paid to the debtor. Meanwhile, for the lack of the replacement value of the object or the price of the goods that have been paid by a third party to the Debtor, the third party in the Actio Pauliana lawsuit may appear as a Concurrent Creditor.","author":[{"dropping-particle":"","family":"Setyabudi","given":"Albertus Hansen","non-dropping-particle":"","parse-names":false,"suffix":""},{"dropping-particle":"","family":"Janisriwati","given":"Sylvia","non-dropping-particle":"","parse-names":false,"suffix":""},{"dropping-particle":"","family":"Windra Syahrial","given":"Irta","non-dropping-particle":"","parse-names":false,"suffix":""}],"container-title":"Jurnal Magister Hukum ARGUMENTUM","id":"ITEM-2","issue":"1","issued":{"date-parts":[["2023","8","21"]]},"page":"119-127","title":"Perlindungan Hukum Terhadap Pihak Ketiga dalam Actio Pauliana","type":"article-journal","volume":"9"},"uris":["http://www.mendeley.com/documents/?uuid=3bdad5d6-4f56-461f-bb1b-a22a480070b4"]}],"mendeley":{"formattedCitation":"(Mantili &amp; Dewi, 2020; Setyabudi et al., 2023)","plainTextFormattedCitation":"(Mantili &amp; Dewi, 2020; Setyabudi et al., 2023)","previouslyFormattedCitation":"(Mantili &amp; Dewi, 2020; Setyabudi et al., 2023)"},"properties":{"noteIndex":0},"schema":"https://github.com/citation-style-language/schema/raw/master/csl-citation.json"}</w:instrText>
      </w:r>
      <w:r w:rsidR="0033320B" w:rsidRPr="009D2443">
        <w:rPr>
          <w:rFonts w:ascii="Goudy Old Style" w:hAnsi="Goudy Old Style"/>
          <w:spacing w:val="-2"/>
          <w:sz w:val="24"/>
          <w:szCs w:val="24"/>
        </w:rPr>
        <w:fldChar w:fldCharType="separate"/>
      </w:r>
      <w:r w:rsidR="0033320B" w:rsidRPr="009D2443">
        <w:rPr>
          <w:rFonts w:ascii="Goudy Old Style" w:hAnsi="Goudy Old Style"/>
          <w:noProof/>
          <w:spacing w:val="-2"/>
          <w:sz w:val="24"/>
          <w:szCs w:val="24"/>
        </w:rPr>
        <w:t>(Mantili &amp; Dewi, 2020; Setyabudi et al., 2023)</w:t>
      </w:r>
      <w:r w:rsidR="0033320B" w:rsidRPr="009D2443">
        <w:rPr>
          <w:rFonts w:ascii="Goudy Old Style" w:hAnsi="Goudy Old Style"/>
          <w:spacing w:val="-2"/>
          <w:sz w:val="24"/>
          <w:szCs w:val="24"/>
        </w:rPr>
        <w:fldChar w:fldCharType="end"/>
      </w:r>
      <w:r w:rsidR="0033320B" w:rsidRPr="009D2443">
        <w:rPr>
          <w:rFonts w:ascii="Goudy Old Style" w:hAnsi="Goudy Old Style"/>
          <w:spacing w:val="-2"/>
          <w:sz w:val="24"/>
          <w:szCs w:val="24"/>
          <w:lang w:val="en-US"/>
        </w:rPr>
        <w:t xml:space="preserve">. </w:t>
      </w:r>
      <w:r w:rsidRPr="009D2443">
        <w:rPr>
          <w:rFonts w:ascii="Goudy Old Style" w:hAnsi="Goudy Old Style"/>
          <w:spacing w:val="-2"/>
          <w:sz w:val="24"/>
          <w:szCs w:val="24"/>
        </w:rPr>
        <w:t>The procedure for verification and validation of receivables must involve all creditors in an open manner so that the accountability of the curator is maintained and does not lead to further potential disputes.</w:t>
      </w:r>
    </w:p>
    <w:p w14:paraId="0EB98AC1" w14:textId="77777777" w:rsidR="007C0D62" w:rsidRDefault="00E93F54" w:rsidP="007C0D62">
      <w:pPr>
        <w:spacing w:line="240" w:lineRule="auto"/>
        <w:ind w:firstLine="567"/>
        <w:jc w:val="both"/>
        <w:rPr>
          <w:rFonts w:ascii="Goudy Old Style" w:hAnsi="Goudy Old Style"/>
          <w:sz w:val="24"/>
          <w:szCs w:val="24"/>
        </w:rPr>
      </w:pPr>
      <w:r w:rsidRPr="007C0D62">
        <w:rPr>
          <w:rFonts w:ascii="Goudy Old Style" w:hAnsi="Goudy Old Style"/>
          <w:sz w:val="24"/>
          <w:szCs w:val="24"/>
        </w:rPr>
        <w:t xml:space="preserve">It is important to underline that the role of the curator as the executor of the receivership policy carries direct legal consequences for all concurrent creditor rights. Any mistake in the inventory and distribution of assets can cause great losses to creditors, and can even be sued civilly if there is negligence or violation of authority </w:t>
      </w:r>
      <w:r w:rsidR="00504982" w:rsidRPr="007C0D62">
        <w:rPr>
          <w:rFonts w:ascii="Goudy Old Style" w:hAnsi="Goudy Old Style"/>
          <w:sz w:val="24"/>
          <w:szCs w:val="24"/>
        </w:rPr>
        <w:fldChar w:fldCharType="begin" w:fldLock="1"/>
      </w:r>
      <w:r w:rsidR="00504982" w:rsidRPr="007C0D62">
        <w:rPr>
          <w:rFonts w:ascii="Goudy Old Style" w:hAnsi="Goudy Old Style"/>
          <w:sz w:val="24"/>
          <w:szCs w:val="24"/>
        </w:rPr>
        <w:instrText>ADDIN CSL_CITATION {"citationItems":[{"id":"ITEM-1","itemData":{"DOI":"https://doi.org/10.23887/jpku.v9i1.31436","author":[{"dropping-particle":"","family":"Disemadi","given":"Hari Sutra","non-dropping-particle":"","parse-names":false,"suffix":""},{"dropping-particle":"","family":"Gomes","given":"Danial","non-dropping-particle":"","parse-names":false,"suffix":""}],"container-title":"Jurnal Pendidikan Kewarganegaraan Undiksha","id":"ITEM-1","issue":"1","issued":{"date-parts":[["2021"]]},"page":"123-134","title":"Perlindungan Hukum Kreditur Konkuren Dalam Perspektif Hukum Kepailitan di Indonesia","type":"article-journal","volume":"9"},"uris":["http://www.mendeley.com/documents/?uuid=b092910b-694d-4699-bc95-30e37e599b1d"]}],"mendeley":{"formattedCitation":"(Disemadi &amp; Gomes, 2021)","plainTextFormattedCitation":"(Disemadi &amp; Gomes, 2021)","previouslyFormattedCitation":"(Disemadi &amp; Gomes, 2021)"},"properties":{"noteIndex":0},"schema":"https://github.com/citation-style-language/schema/raw/master/csl-citation.json"}</w:instrText>
      </w:r>
      <w:r w:rsidR="00504982" w:rsidRPr="007C0D62">
        <w:rPr>
          <w:rFonts w:ascii="Goudy Old Style" w:hAnsi="Goudy Old Style"/>
          <w:sz w:val="24"/>
          <w:szCs w:val="24"/>
        </w:rPr>
        <w:fldChar w:fldCharType="separate"/>
      </w:r>
      <w:r w:rsidR="00504982" w:rsidRPr="007C0D62">
        <w:rPr>
          <w:rFonts w:ascii="Goudy Old Style" w:hAnsi="Goudy Old Style"/>
          <w:noProof/>
          <w:sz w:val="24"/>
          <w:szCs w:val="24"/>
        </w:rPr>
        <w:t>(Disemadi &amp; Gomes, 2021)</w:t>
      </w:r>
      <w:r w:rsidR="00504982" w:rsidRPr="007C0D62">
        <w:rPr>
          <w:rFonts w:ascii="Goudy Old Style" w:hAnsi="Goudy Old Style"/>
          <w:sz w:val="24"/>
          <w:szCs w:val="24"/>
        </w:rPr>
        <w:fldChar w:fldCharType="end"/>
      </w:r>
      <w:r w:rsidRPr="007C0D62">
        <w:rPr>
          <w:rFonts w:ascii="Goudy Old Style" w:hAnsi="Goudy Old Style"/>
          <w:sz w:val="24"/>
          <w:szCs w:val="24"/>
        </w:rPr>
        <w:t>. The moral and ethical responsibility of the curator is tested when there are debates or conflicting claims, especially in prioritizing the order of payment. The curator is required to be wise and professional so that the results of the administration truly reflect justice.</w:t>
      </w:r>
    </w:p>
    <w:p w14:paraId="60A29447" w14:textId="77777777" w:rsidR="007C0D62" w:rsidRDefault="00E93F54" w:rsidP="007C0D62">
      <w:pPr>
        <w:spacing w:line="240" w:lineRule="auto"/>
        <w:ind w:firstLine="567"/>
        <w:jc w:val="both"/>
        <w:rPr>
          <w:rFonts w:ascii="Goudy Old Style" w:hAnsi="Goudy Old Style"/>
          <w:sz w:val="24"/>
          <w:szCs w:val="24"/>
          <w:lang w:val="en-US"/>
        </w:rPr>
      </w:pPr>
      <w:r w:rsidRPr="007C0D62">
        <w:rPr>
          <w:rFonts w:ascii="Goudy Old Style" w:hAnsi="Goudy Old Style"/>
          <w:sz w:val="24"/>
          <w:szCs w:val="24"/>
        </w:rPr>
        <w:lastRenderedPageBreak/>
        <w:t xml:space="preserve">The lack of ongoing supervision by the judiciary on the performance of receivers has been a major criticism of various studies and court decisions. In some cases, the practice of nepotism between the receivers and the creditors or debtors has resulted in unfair distribution of proceeds. This is contrary to the spirit of distributive justice. The affirmation of the role of the court to supervise and evaluate the performance of the curator systemically is needed to ensure that the rights of concurrent creditors receive optimal protection </w:t>
      </w:r>
      <w:r w:rsidR="00504982" w:rsidRPr="007C0D62">
        <w:rPr>
          <w:rFonts w:ascii="Goudy Old Style" w:hAnsi="Goudy Old Style"/>
          <w:sz w:val="24"/>
          <w:szCs w:val="24"/>
        </w:rPr>
        <w:fldChar w:fldCharType="begin" w:fldLock="1"/>
      </w:r>
      <w:r w:rsidR="00504982" w:rsidRPr="007C0D62">
        <w:rPr>
          <w:rFonts w:ascii="Goudy Old Style" w:hAnsi="Goudy Old Style"/>
          <w:sz w:val="24"/>
          <w:szCs w:val="24"/>
        </w:rPr>
        <w:instrText>ADDIN CSL_CITATION {"citationItems":[{"id":"ITEM-1","itemData":{"DOI":"https://doi.org/10.52103/jlg.v1i5.197","author":[{"dropping-particle":"","family":"Idham","given":"Irfan","non-dropping-particle":"","parse-names":false,"suffix":""},{"dropping-particle":"","family":"Nawi","given":"Syahruddin","non-dropping-particle":"","parse-names":false,"suffix":""},{"dropping-particle":"","family":"Baharuddin","given":"Hamza","non-dropping-particle":"","parse-names":false,"suffix":""}],"container-title":"Lex Generalis","id":"ITEM-1","issue":"5","issued":{"date-parts":[["2020"]]},"page":"7455-758","title":"Perlindungan Hukum Kreditor Konkuren Dalam Kepailitan: Studi Putusan Nomor. 04/Pdt.Sus-Pkpu.Pailit/2018/Pn.Niaga Mks","type":"article-journal","volume":"1"},"uris":["http://www.mendeley.com/documents/?uuid=3268345c-f201-4eb3-a9f2-3f8770d81745"]},{"id":"ITEM-2","itemData":{"DOI":"10.47134/lawstudies.v2i3.2499","ISSN":"3030-8097","abstract":"This research focuses on legal protection for preferred creditors in the bankruptcy process as stipulated by Law Number 37 of 2004 concerning Bankruptcy and Suspension of Debt Payment Obligations (UUKPKPU). The methodology employed is normative legal research with a statutory approach, specifically UUKPKPU. Data collection was conducted through literature studies and analyzed using descriptive, evaluative, argumentative, and prescriptive techniques. The research findings indicate that bankruptcy functions as a general seizure mechanism for debtor assets to protect creditor interests and ensure fair and proportional debt repayment. Creditors in bankruptcy are categorized into separatist, preferred, and concurrent creditors, with preferred creditors having priority privileges in debt repayment. The principle of creditorium parity and the pari passu prorata parte principle emphasize equality among creditors in obtaining repayment from the debtor's assets. Legal protection for preferred creditors aims to avoid conflicts among creditors and protect the interests of certain parties such as workers and the state. The conclusion is that bankruptcy confirms an equal position among creditors in obtaining receivables repayment from the debtor's assets, with preferred creditors enjoying special privileges regulated by law. The implementation of bankruptcy must be based on legal principles that ensure justice and balance in the distribution of debtor assets.","author":[{"dropping-particle":"","family":"Murtadho","given":"Nazhif Ali","non-dropping-particle":"","parse-names":false,"suffix":""}],"container-title":"Journal of Contemporary Law Studies","id":"ITEM-2","issue":"4","issued":{"date-parts":[["2024","7","27"]]},"page":"207-226","title":"Perlindungan Hukum terhadap Kreditor Preferen dalam Pemberesan Proses Kepailitan","type":"article-journal","volume":"1"},"uris":["http://www.mendeley.com/documents/?uuid=7cbd3bda-e891-45a6-ae9d-8afda4988889"]}],"mendeley":{"formattedCitation":"(Idham et al., 2020; Murtadho, 2024)","plainTextFormattedCitation":"(Idham et al., 2020; Murtadho, 2024)","previouslyFormattedCitation":"(Idham et al., 2020; Murtadho, 2024)"},"properties":{"noteIndex":0},"schema":"https://github.com/citation-style-language/schema/raw/master/csl-citation.json"}</w:instrText>
      </w:r>
      <w:r w:rsidR="00504982" w:rsidRPr="007C0D62">
        <w:rPr>
          <w:rFonts w:ascii="Goudy Old Style" w:hAnsi="Goudy Old Style"/>
          <w:sz w:val="24"/>
          <w:szCs w:val="24"/>
        </w:rPr>
        <w:fldChar w:fldCharType="separate"/>
      </w:r>
      <w:r w:rsidR="00504982" w:rsidRPr="007C0D62">
        <w:rPr>
          <w:rFonts w:ascii="Goudy Old Style" w:hAnsi="Goudy Old Style"/>
          <w:noProof/>
          <w:sz w:val="24"/>
          <w:szCs w:val="24"/>
        </w:rPr>
        <w:t>(Idham et al., 2020; Murtadho, 2024)</w:t>
      </w:r>
      <w:r w:rsidR="00504982" w:rsidRPr="007C0D62">
        <w:rPr>
          <w:rFonts w:ascii="Goudy Old Style" w:hAnsi="Goudy Old Style"/>
          <w:sz w:val="24"/>
          <w:szCs w:val="24"/>
        </w:rPr>
        <w:fldChar w:fldCharType="end"/>
      </w:r>
      <w:bookmarkStart w:id="11" w:name="_Hlk207027083"/>
      <w:r w:rsidR="007C0D62">
        <w:rPr>
          <w:rFonts w:ascii="Goudy Old Style" w:hAnsi="Goudy Old Style"/>
          <w:sz w:val="24"/>
          <w:szCs w:val="24"/>
          <w:lang w:val="en-US"/>
        </w:rPr>
        <w:t>.</w:t>
      </w:r>
    </w:p>
    <w:p w14:paraId="20998639" w14:textId="77777777" w:rsidR="007C0D62" w:rsidRDefault="00E93F54" w:rsidP="007C0D62">
      <w:pPr>
        <w:spacing w:line="240" w:lineRule="auto"/>
        <w:ind w:firstLine="567"/>
        <w:jc w:val="both"/>
        <w:rPr>
          <w:rFonts w:ascii="Goudy Old Style" w:hAnsi="Goudy Old Style"/>
          <w:sz w:val="24"/>
          <w:szCs w:val="24"/>
        </w:rPr>
      </w:pPr>
      <w:r w:rsidRPr="007C0D62">
        <w:rPr>
          <w:rFonts w:ascii="Goudy Old Style" w:hAnsi="Goudy Old Style"/>
          <w:sz w:val="24"/>
          <w:szCs w:val="24"/>
        </w:rPr>
        <w:t xml:space="preserve">One crucial challenge is to ensure that receivers do not abuse their discretion, such as pressuring or delaying payments to certain groups of creditors under the pretext of complicated administrative procedures. Periodic reporting obligations and external audits can be effective monitoring instruments that bring tangible benefits, both for the insolvency system and specifically for concurrent creditors </w:t>
      </w:r>
      <w:r w:rsidR="0033320B" w:rsidRPr="007C0D62">
        <w:rPr>
          <w:rFonts w:ascii="Goudy Old Style" w:hAnsi="Goudy Old Style"/>
          <w:sz w:val="24"/>
          <w:szCs w:val="24"/>
        </w:rPr>
        <w:fldChar w:fldCharType="begin" w:fldLock="1"/>
      </w:r>
      <w:r w:rsidR="0033320B" w:rsidRPr="007C0D62">
        <w:rPr>
          <w:rFonts w:ascii="Goudy Old Style" w:hAnsi="Goudy Old Style"/>
          <w:sz w:val="24"/>
          <w:szCs w:val="24"/>
        </w:rPr>
        <w:instrText>ADDIN CSL_CITATION {"citationItems":[{"id":"ITEM-1","itemData":{"DOI":"10.32505/politica.v9i2.4574","ISSN":"2615-5745","abstract":"Legal protection is a legal remedy given to the rights of someone who is considered weak. Regarding the interests of the bankruptcy estate, the Court may request the cancellation of all legal actions of the debtor who have been declared bankrupt which harm the interests of the creditor, which was carried out before the bankruptcy declaration decision was pronounced. The cancellation can only be done if it can be proven that at the time the legal action was carried out, the debtor and the party with whom the legal action was carried out knew and should have known that the legal action would result in a loss to the creditor. Actio pauliana is present as a form of legal effort given by law to creditors to cancel the debtor's actions that harm the creditor. Actio Pauliana is regulated in Articles 42 to 50 of the Bankruptcy Law and PKPU.","author":[{"dropping-particle":"","family":"Hasanah","given":"Aida Nur","non-dropping-particle":"","parse-names":false,"suffix":""}],"container-title":"Politica: Jurnal Hukum Tata Negara dan Politik Islam","id":"ITEM-1","issue":"2","issued":{"date-parts":[["2022","8","8"]]},"page":"26-37","title":"Perlindungan Hukum Bagi Kreditur Pada Gugatan Actio Pauliana","type":"article-journal","volume":"9"},"uris":["http://www.mendeley.com/documents/?uuid=80958826-b9ca-4e67-b75b-104622dfa4a6"]}],"mendeley":{"formattedCitation":"(Hasanah, 2022)","plainTextFormattedCitation":"(Hasanah, 2022)","previouslyFormattedCitation":"(Hasanah, 2022)"},"properties":{"noteIndex":0},"schema":"https://github.com/citation-style-language/schema/raw/master/csl-citation.json"}</w:instrText>
      </w:r>
      <w:r w:rsidR="0033320B" w:rsidRPr="007C0D62">
        <w:rPr>
          <w:rFonts w:ascii="Goudy Old Style" w:hAnsi="Goudy Old Style"/>
          <w:sz w:val="24"/>
          <w:szCs w:val="24"/>
        </w:rPr>
        <w:fldChar w:fldCharType="separate"/>
      </w:r>
      <w:r w:rsidR="0033320B" w:rsidRPr="007C0D62">
        <w:rPr>
          <w:rFonts w:ascii="Goudy Old Style" w:hAnsi="Goudy Old Style"/>
          <w:noProof/>
          <w:sz w:val="24"/>
          <w:szCs w:val="24"/>
        </w:rPr>
        <w:t>(Hasanah, 2022)</w:t>
      </w:r>
      <w:r w:rsidR="0033320B" w:rsidRPr="007C0D62">
        <w:rPr>
          <w:rFonts w:ascii="Goudy Old Style" w:hAnsi="Goudy Old Style"/>
          <w:sz w:val="24"/>
          <w:szCs w:val="24"/>
        </w:rPr>
        <w:fldChar w:fldCharType="end"/>
      </w:r>
      <w:r w:rsidR="0033320B" w:rsidRPr="007C0D62">
        <w:rPr>
          <w:rFonts w:ascii="Goudy Old Style" w:hAnsi="Goudy Old Style"/>
          <w:sz w:val="24"/>
          <w:szCs w:val="24"/>
          <w:lang w:val="en-US"/>
        </w:rPr>
        <w:t xml:space="preserve">. </w:t>
      </w:r>
      <w:r w:rsidRPr="007C0D62">
        <w:rPr>
          <w:rFonts w:ascii="Goudy Old Style" w:hAnsi="Goudy Old Style"/>
          <w:sz w:val="24"/>
          <w:szCs w:val="24"/>
        </w:rPr>
        <w:t>A transparent reporting system will prevent receivers from acting arbitrarily.</w:t>
      </w:r>
      <w:bookmarkStart w:id="12" w:name="_Hlk207023472"/>
      <w:bookmarkEnd w:id="11"/>
    </w:p>
    <w:p w14:paraId="18BF99E9" w14:textId="77777777" w:rsidR="007C0D62" w:rsidRDefault="00E93F54" w:rsidP="007C0D62">
      <w:pPr>
        <w:spacing w:line="240" w:lineRule="auto"/>
        <w:ind w:firstLine="567"/>
        <w:jc w:val="both"/>
        <w:rPr>
          <w:rFonts w:ascii="Goudy Old Style" w:hAnsi="Goudy Old Style"/>
          <w:sz w:val="24"/>
          <w:szCs w:val="24"/>
        </w:rPr>
      </w:pPr>
      <w:r w:rsidRPr="007C0D62">
        <w:rPr>
          <w:rFonts w:ascii="Goudy Old Style" w:hAnsi="Goudy Old Style"/>
          <w:sz w:val="24"/>
          <w:szCs w:val="24"/>
        </w:rPr>
        <w:t xml:space="preserve">The authority of the curator is very broad, but not absolute. The curator is fully legally responsible for every action in the administration of the bankrupt debtor's assets. The mandatory implementation of the "pari passu prorate parte" principle is the main pillar so that the interests of concurrent creditors are not ignored. This principle states that all of the debtor's assets are collateral for the creditors, and the proceeds must be distributed proportionally among them, unless there are certain creditors who are entitled by law to receive payment first </w:t>
      </w:r>
      <w:r w:rsidR="0033320B" w:rsidRPr="007C0D62">
        <w:rPr>
          <w:rFonts w:ascii="Goudy Old Style" w:hAnsi="Goudy Old Style"/>
          <w:sz w:val="24"/>
          <w:szCs w:val="24"/>
        </w:rPr>
        <w:fldChar w:fldCharType="begin" w:fldLock="1"/>
      </w:r>
      <w:r w:rsidR="0033320B" w:rsidRPr="007C0D62">
        <w:rPr>
          <w:rFonts w:ascii="Goudy Old Style" w:hAnsi="Goudy Old Style"/>
          <w:sz w:val="24"/>
          <w:szCs w:val="24"/>
        </w:rPr>
        <w:instrText>ADDIN CSL_CITATION {"citationItems":[{"id":"ITEM-1","itemData":{"DOI":"10.14710/mmh.49.1.2020.35-47","ISSN":"2527-4716","abstract":"Kedudukan kreditor separatis yang diatur dalam Pasal 55 ayat (1) UUK-PKPU, Pasal 21 UU Hak Tanggungan dan Pasal 27 ayat (3) UU Jaminan Fidusia yang dapat mengeksekusi hak jaminan walaupun terjadi pailit, seolah-olah bertentangan dengan ketentuan Pasal 56 ayat (1) UUK-PKPU yang menangguhkan hak eksekutorial tersebut. Adanya ketentuan Pasal 56 ayat (3) jo Pasal 59 ayat (2) dapat merugikan kreditor separatis, karena jika kreditor separatis tidak dapat mengeksekusi hak jaminan kebendaan yang dikuasainya dalam waktu 2 (dua) bulan, maka kurator dapat mengeksekusi dan menggunakan benda tidak bergerak atau menjual harta pailit benda bergerak untuk kelangsungan usaha debitor. Penelitian ini adalah penelitian yuridis normatif dengan pendekatan undang-undang dan pendekatan kasus. Adapun hasil penelitian ini adalah bahwa walapun hak eksekutorial kreditor separatis ditangguhkan, tetapi hak kreditor separatis tetap dijamin oleh UUK-PKPU dan peralihan hak eksekutorial dari kreditor separatis kepada kurator, kurator harus memberikan hak-hak kreditor separatis, yaitu pelunasan piutangnya.","author":[{"dropping-particle":"","family":"Silalahi","given":"Udin","non-dropping-particle":"","parse-names":false,"suffix":""},{"dropping-particle":"","family":"Claudia","given":"","non-dropping-particle":"","parse-names":false,"suffix":""}],"container-title":"Masalah-Masalah Hukum","id":"ITEM-1","issue":"1","issued":{"date-parts":[["2020","1","31"]]},"page":"35","title":"Kedudukan Kreditor Separatis Atas Hak Jaminan Dalam Proses Kepailitan","type":"article-journal","volume":"49"},"uris":["http://www.mendeley.com/documents/?uuid=2417744e-61a8-4212-a7c3-663025bc28dd"]}],"mendeley":{"formattedCitation":"(Silalahi &amp; Claudia, 2020)","plainTextFormattedCitation":"(Silalahi &amp; Claudia, 2020)","previouslyFormattedCitation":"(Silalahi &amp; Claudia, 2020)"},"properties":{"noteIndex":0},"schema":"https://github.com/citation-style-language/schema/raw/master/csl-citation.json"}</w:instrText>
      </w:r>
      <w:r w:rsidR="0033320B" w:rsidRPr="007C0D62">
        <w:rPr>
          <w:rFonts w:ascii="Goudy Old Style" w:hAnsi="Goudy Old Style"/>
          <w:sz w:val="24"/>
          <w:szCs w:val="24"/>
        </w:rPr>
        <w:fldChar w:fldCharType="separate"/>
      </w:r>
      <w:r w:rsidR="0033320B" w:rsidRPr="007C0D62">
        <w:rPr>
          <w:rFonts w:ascii="Goudy Old Style" w:hAnsi="Goudy Old Style"/>
          <w:noProof/>
          <w:sz w:val="24"/>
          <w:szCs w:val="24"/>
        </w:rPr>
        <w:t>(Silalahi &amp; Claudia, 2020)</w:t>
      </w:r>
      <w:r w:rsidR="0033320B" w:rsidRPr="007C0D62">
        <w:rPr>
          <w:rFonts w:ascii="Goudy Old Style" w:hAnsi="Goudy Old Style"/>
          <w:sz w:val="24"/>
          <w:szCs w:val="24"/>
        </w:rPr>
        <w:fldChar w:fldCharType="end"/>
      </w:r>
      <w:r w:rsidR="0033320B" w:rsidRPr="007C0D62">
        <w:rPr>
          <w:rFonts w:ascii="Goudy Old Style" w:hAnsi="Goudy Old Style"/>
          <w:sz w:val="24"/>
          <w:szCs w:val="24"/>
          <w:lang w:val="en-US"/>
        </w:rPr>
        <w:t xml:space="preserve">. </w:t>
      </w:r>
      <w:r w:rsidRPr="007C0D62">
        <w:rPr>
          <w:rFonts w:ascii="Goudy Old Style" w:hAnsi="Goudy Old Style"/>
          <w:sz w:val="24"/>
          <w:szCs w:val="24"/>
        </w:rPr>
        <w:t>All forms of violations that lead to data manipulation, collusion, or fraudulent practices in asset distribution must be subject to strict sanctions, both administrative, civil, and criminal in accordance with the provisions of the law (Walidani &amp; Adjie, 2018).</w:t>
      </w:r>
      <w:bookmarkEnd w:id="12"/>
    </w:p>
    <w:p w14:paraId="4488E811" w14:textId="77777777" w:rsidR="007C0D62" w:rsidRDefault="00E93F54" w:rsidP="007C0D62">
      <w:pPr>
        <w:spacing w:line="240" w:lineRule="auto"/>
        <w:ind w:firstLine="567"/>
        <w:jc w:val="both"/>
        <w:rPr>
          <w:rFonts w:ascii="Goudy Old Style" w:hAnsi="Goudy Old Style"/>
          <w:sz w:val="24"/>
          <w:szCs w:val="24"/>
        </w:rPr>
      </w:pPr>
      <w:r w:rsidRPr="007C0D62">
        <w:rPr>
          <w:rFonts w:ascii="Goudy Old Style" w:hAnsi="Goudy Old Style"/>
          <w:sz w:val="24"/>
          <w:szCs w:val="24"/>
        </w:rPr>
        <w:t>The main principles of bankruptcy law must be factually realized in all curatorial activities, including in making decisions related to asset valuation, conducting auctions, distributing proceeds and resolving objections from creditors. Legal principles are also used as a basis for judges in deciding a bankruptcy case, as stipulated in Article 8 paragraph (5) of the Bankruptcy Law, which states that certain articles of legislation can be used as a basis fo</w:t>
      </w:r>
      <w:r w:rsidR="0033320B" w:rsidRPr="007C0D62">
        <w:rPr>
          <w:rFonts w:ascii="Goudy Old Style" w:hAnsi="Goudy Old Style"/>
          <w:sz w:val="24"/>
          <w:szCs w:val="24"/>
        </w:rPr>
        <w:t>r adjudicating bankruptcy cases</w:t>
      </w:r>
      <w:r w:rsidR="0033320B" w:rsidRPr="007C0D62">
        <w:rPr>
          <w:rFonts w:ascii="Goudy Old Style" w:hAnsi="Goudy Old Style"/>
          <w:sz w:val="24"/>
          <w:szCs w:val="24"/>
          <w:lang w:val="en-US"/>
        </w:rPr>
        <w:t xml:space="preserve"> </w:t>
      </w:r>
      <w:r w:rsidR="0033320B" w:rsidRPr="007C0D62">
        <w:rPr>
          <w:rFonts w:ascii="Goudy Old Style" w:hAnsi="Goudy Old Style"/>
          <w:sz w:val="24"/>
          <w:szCs w:val="24"/>
          <w:lang w:val="en-US"/>
        </w:rPr>
        <w:fldChar w:fldCharType="begin" w:fldLock="1"/>
      </w:r>
      <w:r w:rsidR="0033320B" w:rsidRPr="007C0D62">
        <w:rPr>
          <w:rFonts w:ascii="Goudy Old Style" w:hAnsi="Goudy Old Style"/>
          <w:sz w:val="24"/>
          <w:szCs w:val="24"/>
          <w:lang w:val="en-US"/>
        </w:rPr>
        <w:instrText>ADDIN CSL_CITATION {"citationItems":[{"id":"ITEM-1","itemData":{"abstract":"… Kepailitan didasarkan pada asas asas dan prinsip-prinsip … Asas Keseimbangan Undang undang ini mengatur beberapa ketentuan yang merupakan perwujudan dari azas keseimbangan, yaitu disatu pihak, terdapat ketentuan yang dapat mencegah terjadinya penyalahgunaan …","author":[{"dropping-particle":"","family":"Simanjuntak","given":"Herry Anto","non-dropping-particle":"","parse-names":false,"suffix":""}],"container-title":"Justiqa","id":"ITEM-1","issue":"2","issued":{"date-parts":[["2020"]]},"page":"17-28","title":"Prinsip Prinsip Dalam Hukum Kepailitan Dalam Penyelesaian Utang Debitur Kepada Kreditur","type":"article-journal","volume":"2"},"uris":["http://www.mendeley.com/documents/?uuid=15db6bf5-59a2-47e3-a32a-9035e6250bb5"]}],"mendeley":{"formattedCitation":"(Simanjuntak, 2020)","plainTextFormattedCitation":"(Simanjuntak, 2020)","previouslyFormattedCitation":"(Simanjuntak, 2020)"},"properties":{"noteIndex":0},"schema":"https://github.com/citation-style-language/schema/raw/master/csl-citation.json"}</w:instrText>
      </w:r>
      <w:r w:rsidR="0033320B" w:rsidRPr="007C0D62">
        <w:rPr>
          <w:rFonts w:ascii="Goudy Old Style" w:hAnsi="Goudy Old Style"/>
          <w:sz w:val="24"/>
          <w:szCs w:val="24"/>
          <w:lang w:val="en-US"/>
        </w:rPr>
        <w:fldChar w:fldCharType="separate"/>
      </w:r>
      <w:r w:rsidR="0033320B" w:rsidRPr="007C0D62">
        <w:rPr>
          <w:rFonts w:ascii="Goudy Old Style" w:hAnsi="Goudy Old Style"/>
          <w:noProof/>
          <w:sz w:val="24"/>
          <w:szCs w:val="24"/>
          <w:lang w:val="en-US"/>
        </w:rPr>
        <w:t>(Simanjuntak, 2020)</w:t>
      </w:r>
      <w:r w:rsidR="0033320B" w:rsidRPr="007C0D62">
        <w:rPr>
          <w:rFonts w:ascii="Goudy Old Style" w:hAnsi="Goudy Old Style"/>
          <w:sz w:val="24"/>
          <w:szCs w:val="24"/>
          <w:lang w:val="en-US"/>
        </w:rPr>
        <w:fldChar w:fldCharType="end"/>
      </w:r>
      <w:r w:rsidRPr="007C0D62">
        <w:rPr>
          <w:rFonts w:ascii="Goudy Old Style" w:hAnsi="Goudy Old Style"/>
          <w:sz w:val="24"/>
          <w:szCs w:val="24"/>
        </w:rPr>
        <w:t xml:space="preserve">. Every policy taken by the curator must be based on actual data, </w:t>
      </w:r>
      <w:r w:rsidRPr="007C0D62">
        <w:rPr>
          <w:rFonts w:ascii="Goudy Old Style" w:hAnsi="Goudy Old Style"/>
          <w:sz w:val="24"/>
          <w:szCs w:val="24"/>
        </w:rPr>
        <w:lastRenderedPageBreak/>
        <w:t xml:space="preserve">ensuring that there is no distortion of preferred, separatist, or concurrent rights </w:t>
      </w:r>
      <w:r w:rsidR="00504982" w:rsidRPr="007C0D62">
        <w:rPr>
          <w:rFonts w:ascii="Goudy Old Style" w:hAnsi="Goudy Old Style"/>
          <w:sz w:val="24"/>
          <w:szCs w:val="24"/>
        </w:rPr>
        <w:fldChar w:fldCharType="begin" w:fldLock="1"/>
      </w:r>
      <w:r w:rsidR="00504982" w:rsidRPr="007C0D62">
        <w:rPr>
          <w:rFonts w:ascii="Goudy Old Style" w:hAnsi="Goudy Old Style"/>
          <w:sz w:val="24"/>
          <w:szCs w:val="24"/>
        </w:rPr>
        <w:instrText>ADDIN CSL_CITATION {"citationItems":[{"id":"ITEM-1","itemData":{"DOI":"https://doi.org/10.23887/jpku.v9i1.31436","author":[{"dropping-particle":"","family":"Disemadi","given":"Hari Sutra","non-dropping-particle":"","parse-names":false,"suffix":""},{"dropping-particle":"","family":"Gomes","given":"Danial","non-dropping-particle":"","parse-names":false,"suffix":""}],"container-title":"Jurnal Pendidikan Kewarganegaraan Undiksha","id":"ITEM-1","issue":"1","issued":{"date-parts":[["2021"]]},"page":"123-134","title":"Perlindungan Hukum Kreditur Konkuren Dalam Perspektif Hukum Kepailitan di Indonesia","type":"article-journal","volume":"9"},"uris":["http://www.mendeley.com/documents/?uuid=b092910b-694d-4699-bc95-30e37e599b1d"]}],"mendeley":{"formattedCitation":"(Disemadi &amp; Gomes, 2021)","plainTextFormattedCitation":"(Disemadi &amp; Gomes, 2021)","previouslyFormattedCitation":"(Disemadi &amp; Gomes, 2021)"},"properties":{"noteIndex":0},"schema":"https://github.com/citation-style-language/schema/raw/master/csl-citation.json"}</w:instrText>
      </w:r>
      <w:r w:rsidR="00504982" w:rsidRPr="007C0D62">
        <w:rPr>
          <w:rFonts w:ascii="Goudy Old Style" w:hAnsi="Goudy Old Style"/>
          <w:sz w:val="24"/>
          <w:szCs w:val="24"/>
        </w:rPr>
        <w:fldChar w:fldCharType="separate"/>
      </w:r>
      <w:r w:rsidR="00504982" w:rsidRPr="007C0D62">
        <w:rPr>
          <w:rFonts w:ascii="Goudy Old Style" w:hAnsi="Goudy Old Style"/>
          <w:noProof/>
          <w:sz w:val="24"/>
          <w:szCs w:val="24"/>
        </w:rPr>
        <w:t>(Disemadi &amp; Gomes, 2021)</w:t>
      </w:r>
      <w:r w:rsidR="00504982" w:rsidRPr="007C0D62">
        <w:rPr>
          <w:rFonts w:ascii="Goudy Old Style" w:hAnsi="Goudy Old Style"/>
          <w:sz w:val="24"/>
          <w:szCs w:val="24"/>
        </w:rPr>
        <w:fldChar w:fldCharType="end"/>
      </w:r>
      <w:r w:rsidRPr="007C0D62">
        <w:rPr>
          <w:rFonts w:ascii="Goudy Old Style" w:hAnsi="Goudy Old Style"/>
          <w:sz w:val="24"/>
          <w:szCs w:val="24"/>
        </w:rPr>
        <w:t>. Emphasis on the principles of fairness and professionalism is an ethical standard that must be implemented.</w:t>
      </w:r>
      <w:bookmarkStart w:id="13" w:name="_Hlk207026844"/>
    </w:p>
    <w:p w14:paraId="6FEA191E" w14:textId="1ABD7FC9" w:rsidR="007C0D62" w:rsidRDefault="00E93F54" w:rsidP="007C0D62">
      <w:pPr>
        <w:spacing w:line="240" w:lineRule="auto"/>
        <w:ind w:firstLine="567"/>
        <w:jc w:val="both"/>
        <w:rPr>
          <w:rFonts w:ascii="Goudy Old Style" w:hAnsi="Goudy Old Style"/>
          <w:sz w:val="24"/>
          <w:szCs w:val="24"/>
        </w:rPr>
      </w:pPr>
      <w:r w:rsidRPr="007C0D62">
        <w:rPr>
          <w:rFonts w:ascii="Goudy Old Style" w:hAnsi="Goudy Old Style"/>
          <w:sz w:val="24"/>
          <w:szCs w:val="24"/>
        </w:rPr>
        <w:t>It should be underlined that the role of supervision by the parties is also very important. The law provides space for all creditors to file objections, request clarification, or take legal action if they are aggrieved by the curator's actions or decisions</w:t>
      </w:r>
      <w:r w:rsidR="009D2443">
        <w:rPr>
          <w:rFonts w:ascii="Goudy Old Style" w:hAnsi="Goudy Old Style"/>
          <w:sz w:val="24"/>
          <w:szCs w:val="24"/>
        </w:rPr>
        <w:t xml:space="preserve"> (</w:t>
      </w:r>
      <w:r w:rsidR="009D2443" w:rsidRPr="009D2443">
        <w:rPr>
          <w:rFonts w:ascii="Goudy Old Style" w:hAnsi="Goudy Old Style"/>
          <w:sz w:val="24"/>
          <w:szCs w:val="24"/>
        </w:rPr>
        <w:t>Firmanto</w:t>
      </w:r>
      <w:r w:rsidR="009D2443">
        <w:rPr>
          <w:rFonts w:ascii="Goudy Old Style" w:hAnsi="Goudy Old Style"/>
          <w:sz w:val="24"/>
          <w:szCs w:val="24"/>
        </w:rPr>
        <w:t xml:space="preserve"> et al., </w:t>
      </w:r>
      <w:r w:rsidR="009D2443" w:rsidRPr="009D2443">
        <w:rPr>
          <w:rFonts w:ascii="Goudy Old Style" w:hAnsi="Goudy Old Style"/>
          <w:sz w:val="24"/>
          <w:szCs w:val="24"/>
        </w:rPr>
        <w:t>2024</w:t>
      </w:r>
      <w:r w:rsidR="009D2443">
        <w:rPr>
          <w:rFonts w:ascii="Goudy Old Style" w:hAnsi="Goudy Old Style"/>
          <w:sz w:val="24"/>
          <w:szCs w:val="24"/>
        </w:rPr>
        <w:t>)</w:t>
      </w:r>
      <w:r w:rsidRPr="007C0D62">
        <w:rPr>
          <w:rFonts w:ascii="Goudy Old Style" w:hAnsi="Goudy Old Style"/>
          <w:sz w:val="24"/>
          <w:szCs w:val="24"/>
        </w:rPr>
        <w:t>. An open receivership system will maintain the credibility of the receivers, as well as strengthen public confidence in the national bankruptcy system.</w:t>
      </w:r>
    </w:p>
    <w:p w14:paraId="1BAD9FBE" w14:textId="77777777" w:rsidR="007C0D62" w:rsidRPr="009D2443" w:rsidRDefault="00E93F54" w:rsidP="007C0D62">
      <w:pPr>
        <w:spacing w:line="240" w:lineRule="auto"/>
        <w:ind w:firstLine="567"/>
        <w:jc w:val="both"/>
        <w:rPr>
          <w:rFonts w:ascii="Goudy Old Style" w:hAnsi="Goudy Old Style"/>
          <w:spacing w:val="-4"/>
          <w:sz w:val="24"/>
          <w:szCs w:val="24"/>
        </w:rPr>
      </w:pPr>
      <w:r w:rsidRPr="009D2443">
        <w:rPr>
          <w:rFonts w:ascii="Goudy Old Style" w:hAnsi="Goudy Old Style"/>
          <w:sz w:val="24"/>
          <w:szCs w:val="24"/>
        </w:rPr>
        <w:t xml:space="preserve">Evaluation of the effectiveness of the roles and responsibilities of </w:t>
      </w:r>
      <w:r w:rsidRPr="009D2443">
        <w:rPr>
          <w:rFonts w:ascii="Goudy Old Style" w:hAnsi="Goudy Old Style"/>
          <w:spacing w:val="-4"/>
          <w:sz w:val="24"/>
          <w:szCs w:val="24"/>
        </w:rPr>
        <w:t xml:space="preserve">receivers in ensuring the legal protection of concurrent creditors in Indonesia </w:t>
      </w:r>
      <w:r w:rsidRPr="009D2443">
        <w:rPr>
          <w:rFonts w:ascii="Goudy Old Style" w:hAnsi="Goudy Old Style"/>
          <w:sz w:val="24"/>
          <w:szCs w:val="24"/>
        </w:rPr>
        <w:t>still shows room for improvement. Starting from the rules of the game,</w:t>
      </w:r>
      <w:r w:rsidRPr="009D2443">
        <w:rPr>
          <w:rFonts w:ascii="Goudy Old Style" w:hAnsi="Goudy Old Style"/>
          <w:spacing w:val="-4"/>
          <w:sz w:val="24"/>
          <w:szCs w:val="24"/>
        </w:rPr>
        <w:t xml:space="preserve"> recruitment mechanisms, to performance evaluation systems need to be improved so as not to provide loopholes for rent-seeking practices or conflicts of interest. Tightening regulations and the use of information technology can be integrated so that the entire administration process can be monitored by all parties, including the wider community </w:t>
      </w:r>
      <w:r w:rsidR="00504982" w:rsidRPr="009D2443">
        <w:rPr>
          <w:rFonts w:ascii="Goudy Old Style" w:hAnsi="Goudy Old Style"/>
          <w:spacing w:val="-4"/>
          <w:sz w:val="24"/>
          <w:szCs w:val="24"/>
        </w:rPr>
        <w:fldChar w:fldCharType="begin" w:fldLock="1"/>
      </w:r>
      <w:r w:rsidR="005A5E01" w:rsidRPr="009D2443">
        <w:rPr>
          <w:rFonts w:ascii="Goudy Old Style" w:hAnsi="Goudy Old Style"/>
          <w:spacing w:val="-4"/>
          <w:sz w:val="24"/>
          <w:szCs w:val="24"/>
        </w:rPr>
        <w:instrText>ADDIN CSL_CITATION {"citationItems":[{"id":"ITEM-1","itemData":{"author":[{"dropping-particle":"","family":"Kukus","given":"Freisy Maria","non-dropping-particle":"","parse-names":false,"suffix":""}],"container-title":"Lex Privatum","id":"ITEM-1","issue":"2","issued":{"date-parts":[["2015"]]},"page":"146-153","title":"Perlindungan Hukum Terhadap Profesi Kurator Dalam Perkara Kepailitan","type":"article-journal","volume":"3"},"uris":["http://www.mendeley.com/documents/?uuid=1b8e06b1-3c02-4831-8585-8091bbc468ce"]},{"id":"ITEM-2","itemData":{"DOI":"10.47134/lawstudies.v2i3.2499","ISSN":"3030-8097","abstract":"This research focuses on legal protection for preferred creditors in the bankruptcy process as stipulated by Law Number 37 of 2004 concerning Bankruptcy and Suspension of Debt Payment Obligations (UUKPKPU). The methodology employed is normative legal research with a statutory approach, specifically UUKPKPU. Data collection was conducted through literature studies and analyzed using descriptive, evaluative, argumentative, and prescriptive techniques. The research findings indicate that bankruptcy functions as a general seizure mechanism for debtor assets to protect creditor interests and ensure fair and proportional debt repayment. Creditors in bankruptcy are categorized into separatist, preferred, and concurrent creditors, with preferred creditors having priority privileges in debt repayment. The principle of creditorium parity and the pari passu prorata parte principle emphasize equality among creditors in obtaining repayment from the debtor's assets. Legal protection for preferred creditors aims to avoid conflicts among creditors and protect the interests of certain parties such as workers and the state. The conclusion is that bankruptcy confirms an equal position among creditors in obtaining receivables repayment from the debtor's assets, with preferred creditors enjoying special privileges regulated by law. The implementation of bankruptcy must be based on legal principles that ensure justice and balance in the distribution of debtor assets.","author":[{"dropping-particle":"","family":"Murtadho","given":"Nazhif Ali","non-dropping-particle":"","parse-names":false,"suffix":""}],"container-title":"Journal of Contemporary Law Studies","id":"ITEM-2","issue":"4","issued":{"date-parts":[["2024","7","27"]]},"page":"207-226","title":"Perlindungan Hukum terhadap Kreditor Preferen dalam Pemberesan Proses Kepailitan","type":"article-journal","volume":"1"},"uris":["http://www.mendeley.com/documents/?uuid=7cbd3bda-e891-45a6-ae9d-8afda4988889"]}],"mendeley":{"formattedCitation":"(Kukus, 2015; Murtadho, 2024)","plainTextFormattedCitation":"(Kukus, 2015; Murtadho, 2024)","previouslyFormattedCitation":"(Kukus, 2015; Murtadho, 2024)"},"properties":{"noteIndex":0},"schema":"https://github.com/citation-style-language/schema/raw/master/csl-citation.json"}</w:instrText>
      </w:r>
      <w:r w:rsidR="00504982" w:rsidRPr="009D2443">
        <w:rPr>
          <w:rFonts w:ascii="Goudy Old Style" w:hAnsi="Goudy Old Style"/>
          <w:spacing w:val="-4"/>
          <w:sz w:val="24"/>
          <w:szCs w:val="24"/>
        </w:rPr>
        <w:fldChar w:fldCharType="separate"/>
      </w:r>
      <w:r w:rsidR="00504982" w:rsidRPr="009D2443">
        <w:rPr>
          <w:rFonts w:ascii="Goudy Old Style" w:hAnsi="Goudy Old Style"/>
          <w:noProof/>
          <w:spacing w:val="-4"/>
          <w:sz w:val="24"/>
          <w:szCs w:val="24"/>
        </w:rPr>
        <w:t>(Kukus, 2015; Murtadho, 2024)</w:t>
      </w:r>
      <w:r w:rsidR="00504982" w:rsidRPr="009D2443">
        <w:rPr>
          <w:rFonts w:ascii="Goudy Old Style" w:hAnsi="Goudy Old Style"/>
          <w:spacing w:val="-4"/>
          <w:sz w:val="24"/>
          <w:szCs w:val="24"/>
        </w:rPr>
        <w:fldChar w:fldCharType="end"/>
      </w:r>
      <w:r w:rsidRPr="009D2443">
        <w:rPr>
          <w:rFonts w:ascii="Goudy Old Style" w:hAnsi="Goudy Old Style"/>
          <w:spacing w:val="-4"/>
          <w:sz w:val="24"/>
          <w:szCs w:val="24"/>
        </w:rPr>
        <w:t>.</w:t>
      </w:r>
      <w:bookmarkEnd w:id="13"/>
    </w:p>
    <w:p w14:paraId="719DBA1A" w14:textId="77777777" w:rsidR="007C0D62" w:rsidRDefault="00E93F54" w:rsidP="007C0D62">
      <w:pPr>
        <w:spacing w:line="240" w:lineRule="auto"/>
        <w:ind w:firstLine="567"/>
        <w:jc w:val="both"/>
        <w:rPr>
          <w:rFonts w:ascii="Goudy Old Style" w:hAnsi="Goudy Old Style"/>
          <w:sz w:val="24"/>
          <w:szCs w:val="24"/>
        </w:rPr>
      </w:pPr>
      <w:r w:rsidRPr="007C0D62">
        <w:rPr>
          <w:rFonts w:ascii="Goudy Old Style" w:hAnsi="Goudy Old Style"/>
          <w:sz w:val="24"/>
          <w:szCs w:val="24"/>
        </w:rPr>
        <w:t>Transparency of the receivership in conducting external audits and public reporting on each stage of the insolvency process can improve social control and prevent irregularities. Strengthening communication forums and periodic education for all creditors, especially concurrent groups, can also be a long-term solution in building a fair and professional bankruptcy legal culture.</w:t>
      </w:r>
    </w:p>
    <w:p w14:paraId="2DAB98B9" w14:textId="4AF963CB" w:rsidR="00DA2A62" w:rsidRDefault="00E93F54" w:rsidP="007C0D62">
      <w:pPr>
        <w:spacing w:line="240" w:lineRule="auto"/>
        <w:ind w:firstLine="567"/>
        <w:jc w:val="both"/>
        <w:rPr>
          <w:rFonts w:ascii="Goudy Old Style" w:hAnsi="Goudy Old Style"/>
          <w:sz w:val="24"/>
          <w:szCs w:val="24"/>
        </w:rPr>
      </w:pPr>
      <w:r w:rsidRPr="007C0D62">
        <w:rPr>
          <w:rFonts w:ascii="Goudy Old Style" w:hAnsi="Goudy Old Style"/>
          <w:sz w:val="24"/>
          <w:szCs w:val="24"/>
        </w:rPr>
        <w:t>The practice of professionalism, transparency, and honesty of the curators will always be tested in every bankruptcy case settlement. The strategic position of the curator, if run in the corridor of legal certainty and justice, will be an important pillar for achieving full protection to concurrent creditors.</w:t>
      </w:r>
    </w:p>
    <w:p w14:paraId="14B8FEBE" w14:textId="77777777" w:rsidR="007C0D62" w:rsidRPr="007C0D62" w:rsidRDefault="007C0D62" w:rsidP="00DC34B0">
      <w:pPr>
        <w:spacing w:line="240" w:lineRule="auto"/>
        <w:jc w:val="both"/>
        <w:rPr>
          <w:rFonts w:ascii="Goudy Old Style" w:hAnsi="Goudy Old Style"/>
          <w:sz w:val="24"/>
          <w:szCs w:val="24"/>
        </w:rPr>
      </w:pPr>
    </w:p>
    <w:p w14:paraId="63C5A73B" w14:textId="77777777" w:rsidR="00A46757" w:rsidRPr="007C0D62" w:rsidRDefault="008B6D14" w:rsidP="007C0D62">
      <w:pPr>
        <w:spacing w:line="240" w:lineRule="auto"/>
        <w:ind w:firstLine="0"/>
        <w:jc w:val="both"/>
        <w:rPr>
          <w:rFonts w:ascii="Goudy Old Style" w:eastAsia="Sorts Mill Goudy" w:hAnsi="Goudy Old Style" w:cs="Sorts Mill Goudy"/>
          <w:b/>
          <w:sz w:val="28"/>
          <w:szCs w:val="28"/>
          <w:lang w:val="en-ID"/>
        </w:rPr>
      </w:pPr>
      <w:r w:rsidRPr="007C0D62">
        <w:rPr>
          <w:rFonts w:ascii="Goudy Old Style" w:eastAsia="Sorts Mill Goudy" w:hAnsi="Goudy Old Style" w:cs="Sorts Mill Goudy"/>
          <w:b/>
          <w:color w:val="002060"/>
          <w:sz w:val="28"/>
          <w:szCs w:val="28"/>
          <w:lang w:val="en-ID"/>
        </w:rPr>
        <w:t>Conclusion</w:t>
      </w:r>
    </w:p>
    <w:p w14:paraId="7F613172" w14:textId="77777777" w:rsidR="00E93F54" w:rsidRPr="007C0D62" w:rsidRDefault="00E93F54" w:rsidP="00E93F54">
      <w:pPr>
        <w:spacing w:line="240" w:lineRule="auto"/>
        <w:ind w:firstLine="0"/>
        <w:jc w:val="both"/>
        <w:rPr>
          <w:rFonts w:ascii="Goudy Old Style" w:hAnsi="Goudy Old Style"/>
          <w:sz w:val="24"/>
          <w:szCs w:val="24"/>
        </w:rPr>
      </w:pPr>
      <w:r w:rsidRPr="007C0D62">
        <w:rPr>
          <w:rFonts w:ascii="Goudy Old Style" w:hAnsi="Goudy Old Style"/>
          <w:sz w:val="24"/>
          <w:szCs w:val="24"/>
        </w:rPr>
        <w:t xml:space="preserve">Based on the analysis of the legal protection of concurrent creditors in bankruptcy, it can be concluded that the legal position of concurrent creditors is very weak both structurally and in practice, because they are always placed after preferred and separatist creditors in the queue to distribute the proceeds of the bankruptcy estate. Although normatively the principle of "pari passu prorata parte" has been regulated, in reality there </w:t>
      </w:r>
      <w:r w:rsidRPr="007C0D62">
        <w:rPr>
          <w:rFonts w:ascii="Goudy Old Style" w:hAnsi="Goudy Old Style"/>
          <w:sz w:val="24"/>
          <w:szCs w:val="24"/>
        </w:rPr>
        <w:lastRenderedPageBreak/>
        <w:t>are many obstacles stemming from the governance of asset management, limited capacity of curators, weak judicial supervision, to administrative practices that are not transparent so that the potential for marginalization of concurrent creditors remains high. Protecting the rights of concurrent creditors requires a strong, open, and supervised administration system, accompanied by curatorial governance with integrity, with an adaptive legal system in order to create distributive justice in accordance with the principles of bankruptcy law.</w:t>
      </w:r>
    </w:p>
    <w:p w14:paraId="74C73617" w14:textId="77777777" w:rsidR="007C0D62" w:rsidRPr="009D2443" w:rsidRDefault="00E93F54" w:rsidP="007C0D62">
      <w:pPr>
        <w:spacing w:line="240" w:lineRule="auto"/>
        <w:ind w:firstLine="567"/>
        <w:jc w:val="both"/>
        <w:rPr>
          <w:rFonts w:ascii="Goudy Old Style" w:hAnsi="Goudy Old Style"/>
          <w:spacing w:val="-2"/>
          <w:sz w:val="24"/>
          <w:szCs w:val="24"/>
        </w:rPr>
      </w:pPr>
      <w:r w:rsidRPr="009D2443">
        <w:rPr>
          <w:rFonts w:ascii="Goudy Old Style" w:hAnsi="Goudy Old Style"/>
          <w:spacing w:val="-2"/>
          <w:sz w:val="24"/>
          <w:szCs w:val="24"/>
        </w:rPr>
        <w:t>The implications of these conditions and problems are a crisis of confidence and increased risk in the lending and investment system, because the uncertainty of the legal position of concurrent creditors can disrupt the ecosystem of business transactions and hamper the stability of the financial system in general, plus affect the interest of business actors in debt-based financing. If left unchecked, the disparity in access to protection and the dominance of certain creditor groups will potentially widen the gap between business actors, trigger a wave of lawsuits, and impact on the low effectiveness of the bankruptcy system as an instrument of justice.</w:t>
      </w:r>
    </w:p>
    <w:p w14:paraId="7C7722C3" w14:textId="1972FF2D" w:rsidR="00E93F54" w:rsidRDefault="00E93F54" w:rsidP="007C0D62">
      <w:pPr>
        <w:spacing w:line="240" w:lineRule="auto"/>
        <w:ind w:firstLine="567"/>
        <w:jc w:val="both"/>
        <w:rPr>
          <w:rFonts w:ascii="Goudy Old Style" w:hAnsi="Goudy Old Style"/>
          <w:sz w:val="24"/>
          <w:szCs w:val="24"/>
        </w:rPr>
      </w:pPr>
      <w:r w:rsidRPr="007C0D62">
        <w:rPr>
          <w:rFonts w:ascii="Goudy Old Style" w:hAnsi="Goudy Old Style"/>
          <w:sz w:val="24"/>
          <w:szCs w:val="24"/>
        </w:rPr>
        <w:t>In order to uphold the principles of justice and certainty for concurrent creditors, it is necessary to strengthen regulations through a renewed system of supervision of curators, transparency in the administration of bankruptcy assets, and the creation of participatory mechanisms for all creditors at every stage of the bankruptcy process, accompanied by increased education, periodic external audits, and the imposition of strict sanctions against violations by curators and other actors who are proven to deviate from the principle of respecting the rights of concurrent creditors.</w:t>
      </w:r>
    </w:p>
    <w:p w14:paraId="0BF01742" w14:textId="77777777" w:rsidR="007C0D62" w:rsidRPr="007C0D62" w:rsidRDefault="007C0D62" w:rsidP="00E93F54">
      <w:pPr>
        <w:spacing w:line="240" w:lineRule="auto"/>
        <w:jc w:val="both"/>
        <w:rPr>
          <w:rFonts w:ascii="Goudy Old Style" w:hAnsi="Goudy Old Style"/>
          <w:sz w:val="24"/>
          <w:szCs w:val="24"/>
        </w:rPr>
      </w:pPr>
    </w:p>
    <w:p w14:paraId="44DB3BC0" w14:textId="77777777" w:rsidR="00A46757" w:rsidRPr="007C0D62" w:rsidRDefault="00751B96" w:rsidP="007C0D62">
      <w:pPr>
        <w:spacing w:before="120" w:line="240" w:lineRule="auto"/>
        <w:ind w:firstLine="0"/>
        <w:rPr>
          <w:rFonts w:ascii="Goudy Old Style" w:eastAsia="Sorts Mill Goudy" w:hAnsi="Goudy Old Style" w:cs="Sorts Mill Goudy"/>
          <w:b/>
          <w:color w:val="002060"/>
          <w:sz w:val="28"/>
          <w:szCs w:val="28"/>
          <w:lang w:val="en-ID"/>
        </w:rPr>
      </w:pPr>
      <w:r w:rsidRPr="007C0D62">
        <w:rPr>
          <w:rFonts w:ascii="Goudy Old Style" w:eastAsia="Sorts Mill Goudy" w:hAnsi="Goudy Old Style" w:cs="Sorts Mill Goudy"/>
          <w:b/>
          <w:color w:val="002060"/>
          <w:sz w:val="28"/>
          <w:szCs w:val="28"/>
          <w:lang w:val="en-ID"/>
        </w:rPr>
        <w:t>References</w:t>
      </w:r>
    </w:p>
    <w:p w14:paraId="57CA2D50" w14:textId="23DF36B4" w:rsidR="0033320B" w:rsidRPr="0033320B" w:rsidRDefault="0033320B" w:rsidP="003E422E">
      <w:pPr>
        <w:widowControl w:val="0"/>
        <w:autoSpaceDE w:val="0"/>
        <w:autoSpaceDN w:val="0"/>
        <w:adjustRightInd w:val="0"/>
        <w:spacing w:line="240" w:lineRule="auto"/>
        <w:ind w:left="567" w:hanging="567"/>
        <w:jc w:val="both"/>
        <w:rPr>
          <w:rFonts w:ascii="Goudy Old Style" w:hAnsi="Goudy Old Style" w:cs="Times New Roman"/>
          <w:noProof/>
          <w:sz w:val="20"/>
          <w:szCs w:val="24"/>
        </w:rPr>
      </w:pPr>
      <w:r>
        <w:rPr>
          <w:rFonts w:ascii="Goudy Old Style" w:hAnsi="Goudy Old Style"/>
          <w:spacing w:val="14"/>
          <w:sz w:val="20"/>
          <w:szCs w:val="20"/>
        </w:rPr>
        <w:fldChar w:fldCharType="begin" w:fldLock="1"/>
      </w:r>
      <w:r>
        <w:rPr>
          <w:rFonts w:ascii="Goudy Old Style" w:hAnsi="Goudy Old Style"/>
          <w:spacing w:val="14"/>
          <w:sz w:val="20"/>
          <w:szCs w:val="20"/>
        </w:rPr>
        <w:instrText xml:space="preserve">ADDIN Mendeley Bibliography CSL_BIBLIOGRAPHY </w:instrText>
      </w:r>
      <w:r>
        <w:rPr>
          <w:rFonts w:ascii="Goudy Old Style" w:hAnsi="Goudy Old Style"/>
          <w:spacing w:val="14"/>
          <w:sz w:val="20"/>
          <w:szCs w:val="20"/>
        </w:rPr>
        <w:fldChar w:fldCharType="separate"/>
      </w:r>
      <w:r w:rsidRPr="0033320B">
        <w:rPr>
          <w:rFonts w:ascii="Goudy Old Style" w:hAnsi="Goudy Old Style" w:cs="Times New Roman"/>
          <w:noProof/>
          <w:sz w:val="20"/>
          <w:szCs w:val="24"/>
        </w:rPr>
        <w:t>Asri, I. A. P. P., Budiartha, I. N. P.</w:t>
      </w:r>
      <w:r w:rsidR="007C0D62">
        <w:rPr>
          <w:rFonts w:ascii="Goudy Old Style" w:hAnsi="Goudy Old Style" w:cs="Times New Roman"/>
          <w:noProof/>
          <w:sz w:val="20"/>
          <w:szCs w:val="24"/>
        </w:rPr>
        <w:t xml:space="preserve">, &amp; Pritayanti, I. G. A. A. G. 2024. Perlindungan Hukum </w:t>
      </w:r>
      <w:r w:rsidR="007C0D62">
        <w:rPr>
          <w:rFonts w:ascii="Goudy Old Style" w:hAnsi="Goudy Old Style" w:cs="Times New Roman"/>
          <w:noProof/>
          <w:sz w:val="20"/>
          <w:szCs w:val="24"/>
          <w:lang w:val="en-US"/>
        </w:rPr>
        <w:t>b</w:t>
      </w:r>
      <w:r w:rsidRPr="0033320B">
        <w:rPr>
          <w:rFonts w:ascii="Goudy Old Style" w:hAnsi="Goudy Old Style" w:cs="Times New Roman"/>
          <w:noProof/>
          <w:sz w:val="20"/>
          <w:szCs w:val="24"/>
        </w:rPr>
        <w:t>agi Pihak Ketiga (</w:t>
      </w:r>
      <w:r w:rsidR="007C0D62">
        <w:rPr>
          <w:rFonts w:ascii="Goudy Old Style" w:hAnsi="Goudy Old Style" w:cs="Times New Roman"/>
          <w:noProof/>
          <w:sz w:val="20"/>
          <w:szCs w:val="24"/>
        </w:rPr>
        <w:t xml:space="preserve">Natuurlijke Persoon) </w:t>
      </w:r>
      <w:r w:rsidR="007C0D62">
        <w:rPr>
          <w:rFonts w:ascii="Goudy Old Style" w:hAnsi="Goudy Old Style" w:cs="Times New Roman"/>
          <w:noProof/>
          <w:sz w:val="20"/>
          <w:szCs w:val="24"/>
          <w:lang w:val="en-US"/>
        </w:rPr>
        <w:t>b</w:t>
      </w:r>
      <w:r w:rsidR="007C0D62">
        <w:rPr>
          <w:rFonts w:ascii="Goudy Old Style" w:hAnsi="Goudy Old Style" w:cs="Times New Roman"/>
          <w:noProof/>
          <w:sz w:val="20"/>
          <w:szCs w:val="24"/>
        </w:rPr>
        <w:t xml:space="preserve">erkaitan </w:t>
      </w:r>
      <w:r w:rsidR="007C0D62">
        <w:rPr>
          <w:rFonts w:ascii="Goudy Old Style" w:hAnsi="Goudy Old Style" w:cs="Times New Roman"/>
          <w:noProof/>
          <w:sz w:val="20"/>
          <w:szCs w:val="24"/>
          <w:lang w:val="en-US"/>
        </w:rPr>
        <w:t>d</w:t>
      </w:r>
      <w:r w:rsidR="007C0D62">
        <w:rPr>
          <w:rFonts w:ascii="Goudy Old Style" w:hAnsi="Goudy Old Style" w:cs="Times New Roman"/>
          <w:noProof/>
          <w:sz w:val="20"/>
          <w:szCs w:val="24"/>
        </w:rPr>
        <w:t xml:space="preserve">engan </w:t>
      </w:r>
      <w:r w:rsidR="007C0D62">
        <w:rPr>
          <w:rFonts w:ascii="Goudy Old Style" w:hAnsi="Goudy Old Style" w:cs="Times New Roman"/>
          <w:noProof/>
          <w:sz w:val="20"/>
          <w:szCs w:val="24"/>
          <w:lang w:val="en-US"/>
        </w:rPr>
        <w:t>a</w:t>
      </w:r>
      <w:r w:rsidR="007C0D62">
        <w:rPr>
          <w:rFonts w:ascii="Goudy Old Style" w:hAnsi="Goudy Old Style" w:cs="Times New Roman"/>
          <w:noProof/>
          <w:sz w:val="20"/>
          <w:szCs w:val="24"/>
        </w:rPr>
        <w:t xml:space="preserve">danya Actio Pauliana </w:t>
      </w:r>
      <w:r w:rsidR="007C0D62">
        <w:rPr>
          <w:rFonts w:ascii="Goudy Old Style" w:hAnsi="Goudy Old Style" w:cs="Times New Roman"/>
          <w:noProof/>
          <w:sz w:val="20"/>
          <w:szCs w:val="24"/>
          <w:lang w:val="en-US"/>
        </w:rPr>
        <w:t>d</w:t>
      </w:r>
      <w:r w:rsidRPr="0033320B">
        <w:rPr>
          <w:rFonts w:ascii="Goudy Old Style" w:hAnsi="Goudy Old Style" w:cs="Times New Roman"/>
          <w:noProof/>
          <w:sz w:val="20"/>
          <w:szCs w:val="24"/>
        </w:rPr>
        <w:t xml:space="preserve">alam Hukum Kepailitan. </w:t>
      </w:r>
      <w:r w:rsidRPr="0033320B">
        <w:rPr>
          <w:rFonts w:ascii="Goudy Old Style" w:hAnsi="Goudy Old Style" w:cs="Times New Roman"/>
          <w:i/>
          <w:iCs/>
          <w:noProof/>
          <w:sz w:val="20"/>
          <w:szCs w:val="24"/>
        </w:rPr>
        <w:t>Jurnal Analogi Hukum</w:t>
      </w:r>
      <w:r w:rsidRPr="0033320B">
        <w:rPr>
          <w:rFonts w:ascii="Goudy Old Style" w:hAnsi="Goudy Old Style" w:cs="Times New Roman"/>
          <w:noProof/>
          <w:sz w:val="20"/>
          <w:szCs w:val="24"/>
        </w:rPr>
        <w:t xml:space="preserve">, </w:t>
      </w:r>
      <w:r w:rsidRPr="0033320B">
        <w:rPr>
          <w:rFonts w:ascii="Goudy Old Style" w:hAnsi="Goudy Old Style" w:cs="Times New Roman"/>
          <w:i/>
          <w:iCs/>
          <w:noProof/>
          <w:sz w:val="20"/>
          <w:szCs w:val="24"/>
        </w:rPr>
        <w:t>6</w:t>
      </w:r>
      <w:r w:rsidRPr="0033320B">
        <w:rPr>
          <w:rFonts w:ascii="Goudy Old Style" w:hAnsi="Goudy Old Style" w:cs="Times New Roman"/>
          <w:noProof/>
          <w:sz w:val="20"/>
          <w:szCs w:val="24"/>
        </w:rPr>
        <w:t>(2), 197–202.</w:t>
      </w:r>
    </w:p>
    <w:p w14:paraId="02393141" w14:textId="21A9D9E2" w:rsidR="0033320B" w:rsidRPr="0033320B" w:rsidRDefault="007C0D62" w:rsidP="003E422E">
      <w:pPr>
        <w:widowControl w:val="0"/>
        <w:autoSpaceDE w:val="0"/>
        <w:autoSpaceDN w:val="0"/>
        <w:adjustRightInd w:val="0"/>
        <w:spacing w:line="240" w:lineRule="auto"/>
        <w:ind w:left="567" w:hanging="567"/>
        <w:jc w:val="both"/>
        <w:rPr>
          <w:rFonts w:ascii="Goudy Old Style" w:hAnsi="Goudy Old Style" w:cs="Times New Roman"/>
          <w:noProof/>
          <w:sz w:val="20"/>
          <w:szCs w:val="24"/>
        </w:rPr>
      </w:pPr>
      <w:r>
        <w:rPr>
          <w:rFonts w:ascii="Goudy Old Style" w:hAnsi="Goudy Old Style" w:cs="Times New Roman"/>
          <w:noProof/>
          <w:sz w:val="20"/>
          <w:szCs w:val="24"/>
        </w:rPr>
        <w:t>Darmawan, D. 2015</w:t>
      </w:r>
      <w:r w:rsidR="0033320B" w:rsidRPr="0033320B">
        <w:rPr>
          <w:rFonts w:ascii="Goudy Old Style" w:hAnsi="Goudy Old Style" w:cs="Times New Roman"/>
          <w:noProof/>
          <w:sz w:val="20"/>
          <w:szCs w:val="24"/>
        </w:rPr>
        <w:t xml:space="preserve">. </w:t>
      </w:r>
      <w:r w:rsidR="0033320B" w:rsidRPr="0033320B">
        <w:rPr>
          <w:rFonts w:ascii="Goudy Old Style" w:hAnsi="Goudy Old Style" w:cs="Times New Roman"/>
          <w:i/>
          <w:iCs/>
          <w:noProof/>
          <w:sz w:val="20"/>
          <w:szCs w:val="24"/>
        </w:rPr>
        <w:t>Metodologi Penelitian</w:t>
      </w:r>
      <w:r w:rsidR="0033320B" w:rsidRPr="0033320B">
        <w:rPr>
          <w:rFonts w:ascii="Goudy Old Style" w:hAnsi="Goudy Old Style" w:cs="Times New Roman"/>
          <w:noProof/>
          <w:sz w:val="20"/>
          <w:szCs w:val="24"/>
        </w:rPr>
        <w:t>. Metromedia.</w:t>
      </w:r>
    </w:p>
    <w:p w14:paraId="67234043" w14:textId="2087EDB6" w:rsidR="0033320B" w:rsidRPr="0033320B" w:rsidRDefault="007C0D62" w:rsidP="003E422E">
      <w:pPr>
        <w:widowControl w:val="0"/>
        <w:autoSpaceDE w:val="0"/>
        <w:autoSpaceDN w:val="0"/>
        <w:adjustRightInd w:val="0"/>
        <w:spacing w:line="240" w:lineRule="auto"/>
        <w:ind w:left="567" w:hanging="567"/>
        <w:jc w:val="both"/>
        <w:rPr>
          <w:rFonts w:ascii="Goudy Old Style" w:hAnsi="Goudy Old Style" w:cs="Times New Roman"/>
          <w:noProof/>
          <w:sz w:val="20"/>
          <w:szCs w:val="24"/>
        </w:rPr>
      </w:pPr>
      <w:r>
        <w:rPr>
          <w:rFonts w:ascii="Goudy Old Style" w:hAnsi="Goudy Old Style" w:cs="Times New Roman"/>
          <w:noProof/>
          <w:sz w:val="20"/>
          <w:szCs w:val="24"/>
        </w:rPr>
        <w:t>Disemadi, H. S., &amp; Gomes, D. 2021</w:t>
      </w:r>
      <w:r w:rsidR="0033320B" w:rsidRPr="0033320B">
        <w:rPr>
          <w:rFonts w:ascii="Goudy Old Style" w:hAnsi="Goudy Old Style" w:cs="Times New Roman"/>
          <w:noProof/>
          <w:sz w:val="20"/>
          <w:szCs w:val="24"/>
        </w:rPr>
        <w:t>. Perlin</w:t>
      </w:r>
      <w:r>
        <w:rPr>
          <w:rFonts w:ascii="Goudy Old Style" w:hAnsi="Goudy Old Style" w:cs="Times New Roman"/>
          <w:noProof/>
          <w:sz w:val="20"/>
          <w:szCs w:val="24"/>
        </w:rPr>
        <w:t xml:space="preserve">dungan Hukum Kreditur Konkuren </w:t>
      </w:r>
      <w:r>
        <w:rPr>
          <w:rFonts w:ascii="Goudy Old Style" w:hAnsi="Goudy Old Style" w:cs="Times New Roman"/>
          <w:noProof/>
          <w:sz w:val="20"/>
          <w:szCs w:val="24"/>
          <w:lang w:val="en-US"/>
        </w:rPr>
        <w:t>d</w:t>
      </w:r>
      <w:r w:rsidR="0033320B" w:rsidRPr="0033320B">
        <w:rPr>
          <w:rFonts w:ascii="Goudy Old Style" w:hAnsi="Goudy Old Style" w:cs="Times New Roman"/>
          <w:noProof/>
          <w:sz w:val="20"/>
          <w:szCs w:val="24"/>
        </w:rPr>
        <w:t xml:space="preserve">alam Perspektif Hukum Kepailitan di Indonesia. </w:t>
      </w:r>
      <w:r w:rsidR="0033320B" w:rsidRPr="0033320B">
        <w:rPr>
          <w:rFonts w:ascii="Goudy Old Style" w:hAnsi="Goudy Old Style" w:cs="Times New Roman"/>
          <w:i/>
          <w:iCs/>
          <w:noProof/>
          <w:sz w:val="20"/>
          <w:szCs w:val="24"/>
        </w:rPr>
        <w:t>Jurnal Pendidikan Kewarganegaraan Undiksha</w:t>
      </w:r>
      <w:r w:rsidR="0033320B" w:rsidRPr="0033320B">
        <w:rPr>
          <w:rFonts w:ascii="Goudy Old Style" w:hAnsi="Goudy Old Style" w:cs="Times New Roman"/>
          <w:noProof/>
          <w:sz w:val="20"/>
          <w:szCs w:val="24"/>
        </w:rPr>
        <w:t xml:space="preserve">, </w:t>
      </w:r>
      <w:r w:rsidR="0033320B" w:rsidRPr="0033320B">
        <w:rPr>
          <w:rFonts w:ascii="Goudy Old Style" w:hAnsi="Goudy Old Style" w:cs="Times New Roman"/>
          <w:i/>
          <w:iCs/>
          <w:noProof/>
          <w:sz w:val="20"/>
          <w:szCs w:val="24"/>
        </w:rPr>
        <w:t>9</w:t>
      </w:r>
      <w:r>
        <w:rPr>
          <w:rFonts w:ascii="Goudy Old Style" w:hAnsi="Goudy Old Style" w:cs="Times New Roman"/>
          <w:noProof/>
          <w:sz w:val="20"/>
          <w:szCs w:val="24"/>
        </w:rPr>
        <w:t xml:space="preserve">(1), 123–134. </w:t>
      </w:r>
      <w:r w:rsidR="0033320B" w:rsidRPr="0033320B">
        <w:rPr>
          <w:rFonts w:ascii="Goudy Old Style" w:hAnsi="Goudy Old Style" w:cs="Times New Roman"/>
          <w:noProof/>
          <w:sz w:val="20"/>
          <w:szCs w:val="24"/>
        </w:rPr>
        <w:t>https://doi.org/10.23887/jpku.v9i1.31436</w:t>
      </w:r>
    </w:p>
    <w:p w14:paraId="5143DE18" w14:textId="77777777" w:rsidR="009D2443" w:rsidRDefault="009D2443" w:rsidP="003E422E">
      <w:pPr>
        <w:widowControl w:val="0"/>
        <w:autoSpaceDE w:val="0"/>
        <w:autoSpaceDN w:val="0"/>
        <w:adjustRightInd w:val="0"/>
        <w:spacing w:line="240" w:lineRule="auto"/>
        <w:ind w:left="567" w:hanging="567"/>
        <w:jc w:val="both"/>
        <w:rPr>
          <w:rFonts w:ascii="Goudy Old Style" w:hAnsi="Goudy Old Style" w:cs="Times New Roman"/>
          <w:noProof/>
          <w:sz w:val="20"/>
          <w:szCs w:val="24"/>
        </w:rPr>
      </w:pPr>
      <w:r w:rsidRPr="009D2443">
        <w:rPr>
          <w:rFonts w:ascii="Goudy Old Style" w:hAnsi="Goudy Old Style" w:cs="Times New Roman"/>
          <w:noProof/>
          <w:spacing w:val="-6"/>
          <w:sz w:val="20"/>
          <w:szCs w:val="24"/>
        </w:rPr>
        <w:t>Firmanto, R., R. Hardyansah, &amp; D. Darmawan. 2024. Responsibility of Banks in Preventing</w:t>
      </w:r>
      <w:r w:rsidRPr="009D2443">
        <w:rPr>
          <w:rFonts w:ascii="Goudy Old Style" w:hAnsi="Goudy Old Style" w:cs="Times New Roman"/>
          <w:noProof/>
          <w:sz w:val="20"/>
          <w:szCs w:val="24"/>
        </w:rPr>
        <w:t xml:space="preserve"> </w:t>
      </w:r>
      <w:r w:rsidRPr="009D2443">
        <w:rPr>
          <w:rFonts w:ascii="Goudy Old Style" w:hAnsi="Goudy Old Style" w:cs="Times New Roman"/>
          <w:noProof/>
          <w:spacing w:val="-6"/>
          <w:sz w:val="20"/>
          <w:szCs w:val="24"/>
        </w:rPr>
        <w:t xml:space="preserve">Name Abuse in Credit Applications, </w:t>
      </w:r>
      <w:r w:rsidRPr="009D2443">
        <w:rPr>
          <w:rFonts w:ascii="Goudy Old Style" w:hAnsi="Goudy Old Style" w:cs="Times New Roman"/>
          <w:i/>
          <w:iCs/>
          <w:noProof/>
          <w:spacing w:val="-6"/>
          <w:sz w:val="20"/>
          <w:szCs w:val="24"/>
        </w:rPr>
        <w:t>Bulletin of Science, Technology and Society</w:t>
      </w:r>
      <w:r w:rsidRPr="009D2443">
        <w:rPr>
          <w:rFonts w:ascii="Goudy Old Style" w:hAnsi="Goudy Old Style" w:cs="Times New Roman"/>
          <w:noProof/>
          <w:spacing w:val="-6"/>
          <w:sz w:val="20"/>
          <w:szCs w:val="24"/>
        </w:rPr>
        <w:t>, 3(3), 14-19.</w:t>
      </w:r>
      <w:r w:rsidRPr="009D2443">
        <w:rPr>
          <w:rFonts w:ascii="Goudy Old Style" w:hAnsi="Goudy Old Style" w:cs="Times New Roman"/>
          <w:noProof/>
          <w:sz w:val="20"/>
          <w:szCs w:val="24"/>
        </w:rPr>
        <w:t xml:space="preserve"> </w:t>
      </w:r>
    </w:p>
    <w:p w14:paraId="4E652647" w14:textId="44E2F0FC" w:rsidR="0033320B" w:rsidRPr="0033320B" w:rsidRDefault="007C0D62" w:rsidP="003E422E">
      <w:pPr>
        <w:widowControl w:val="0"/>
        <w:autoSpaceDE w:val="0"/>
        <w:autoSpaceDN w:val="0"/>
        <w:adjustRightInd w:val="0"/>
        <w:spacing w:line="240" w:lineRule="auto"/>
        <w:ind w:left="567" w:hanging="567"/>
        <w:jc w:val="both"/>
        <w:rPr>
          <w:rFonts w:ascii="Goudy Old Style" w:hAnsi="Goudy Old Style" w:cs="Times New Roman"/>
          <w:noProof/>
          <w:sz w:val="20"/>
          <w:szCs w:val="24"/>
        </w:rPr>
      </w:pPr>
      <w:r>
        <w:rPr>
          <w:rFonts w:ascii="Goudy Old Style" w:hAnsi="Goudy Old Style" w:cs="Times New Roman"/>
          <w:noProof/>
          <w:sz w:val="20"/>
          <w:szCs w:val="24"/>
        </w:rPr>
        <w:lastRenderedPageBreak/>
        <w:t xml:space="preserve">Hasanah, A. N. 2022. Perlindungan Hukum </w:t>
      </w:r>
      <w:r>
        <w:rPr>
          <w:rFonts w:ascii="Goudy Old Style" w:hAnsi="Goudy Old Style" w:cs="Times New Roman"/>
          <w:noProof/>
          <w:sz w:val="20"/>
          <w:szCs w:val="24"/>
          <w:lang w:val="en-US"/>
        </w:rPr>
        <w:t>b</w:t>
      </w:r>
      <w:r>
        <w:rPr>
          <w:rFonts w:ascii="Goudy Old Style" w:hAnsi="Goudy Old Style" w:cs="Times New Roman"/>
          <w:noProof/>
          <w:sz w:val="20"/>
          <w:szCs w:val="24"/>
        </w:rPr>
        <w:t xml:space="preserve">agi Kreditur </w:t>
      </w:r>
      <w:r>
        <w:rPr>
          <w:rFonts w:ascii="Goudy Old Style" w:hAnsi="Goudy Old Style" w:cs="Times New Roman"/>
          <w:noProof/>
          <w:sz w:val="20"/>
          <w:szCs w:val="24"/>
          <w:lang w:val="en-US"/>
        </w:rPr>
        <w:t>p</w:t>
      </w:r>
      <w:r w:rsidR="0033320B" w:rsidRPr="0033320B">
        <w:rPr>
          <w:rFonts w:ascii="Goudy Old Style" w:hAnsi="Goudy Old Style" w:cs="Times New Roman"/>
          <w:noProof/>
          <w:sz w:val="20"/>
          <w:szCs w:val="24"/>
        </w:rPr>
        <w:t xml:space="preserve">ada Gugatan Actio Pauliana. </w:t>
      </w:r>
      <w:r w:rsidR="0033320B" w:rsidRPr="0033320B">
        <w:rPr>
          <w:rFonts w:ascii="Goudy Old Style" w:hAnsi="Goudy Old Style" w:cs="Times New Roman"/>
          <w:i/>
          <w:iCs/>
          <w:noProof/>
          <w:sz w:val="20"/>
          <w:szCs w:val="24"/>
        </w:rPr>
        <w:t>Poli</w:t>
      </w:r>
      <w:r>
        <w:rPr>
          <w:rFonts w:ascii="Goudy Old Style" w:hAnsi="Goudy Old Style" w:cs="Times New Roman"/>
          <w:i/>
          <w:iCs/>
          <w:noProof/>
          <w:sz w:val="20"/>
          <w:szCs w:val="24"/>
        </w:rPr>
        <w:t xml:space="preserve">tica: Jurnal Hukum Tata Negara </w:t>
      </w:r>
      <w:r>
        <w:rPr>
          <w:rFonts w:ascii="Goudy Old Style" w:hAnsi="Goudy Old Style" w:cs="Times New Roman"/>
          <w:i/>
          <w:iCs/>
          <w:noProof/>
          <w:sz w:val="20"/>
          <w:szCs w:val="24"/>
          <w:lang w:val="en-US"/>
        </w:rPr>
        <w:t>d</w:t>
      </w:r>
      <w:r w:rsidR="0033320B" w:rsidRPr="0033320B">
        <w:rPr>
          <w:rFonts w:ascii="Goudy Old Style" w:hAnsi="Goudy Old Style" w:cs="Times New Roman"/>
          <w:i/>
          <w:iCs/>
          <w:noProof/>
          <w:sz w:val="20"/>
          <w:szCs w:val="24"/>
        </w:rPr>
        <w:t>an Politik Islam</w:t>
      </w:r>
      <w:r w:rsidR="0033320B" w:rsidRPr="0033320B">
        <w:rPr>
          <w:rFonts w:ascii="Goudy Old Style" w:hAnsi="Goudy Old Style" w:cs="Times New Roman"/>
          <w:noProof/>
          <w:sz w:val="20"/>
          <w:szCs w:val="24"/>
        </w:rPr>
        <w:t xml:space="preserve">, </w:t>
      </w:r>
      <w:r w:rsidR="0033320B" w:rsidRPr="0033320B">
        <w:rPr>
          <w:rFonts w:ascii="Goudy Old Style" w:hAnsi="Goudy Old Style" w:cs="Times New Roman"/>
          <w:i/>
          <w:iCs/>
          <w:noProof/>
          <w:sz w:val="20"/>
          <w:szCs w:val="24"/>
        </w:rPr>
        <w:t>9</w:t>
      </w:r>
      <w:r w:rsidR="0033320B" w:rsidRPr="0033320B">
        <w:rPr>
          <w:rFonts w:ascii="Goudy Old Style" w:hAnsi="Goudy Old Style" w:cs="Times New Roman"/>
          <w:noProof/>
          <w:sz w:val="20"/>
          <w:szCs w:val="24"/>
        </w:rPr>
        <w:t xml:space="preserve">(2), 26–37. </w:t>
      </w:r>
    </w:p>
    <w:p w14:paraId="197A5DC4" w14:textId="374D0D47" w:rsidR="0033320B" w:rsidRPr="0033320B" w:rsidRDefault="0033320B" w:rsidP="003E422E">
      <w:pPr>
        <w:widowControl w:val="0"/>
        <w:autoSpaceDE w:val="0"/>
        <w:autoSpaceDN w:val="0"/>
        <w:adjustRightInd w:val="0"/>
        <w:spacing w:line="240" w:lineRule="auto"/>
        <w:ind w:left="567" w:hanging="567"/>
        <w:jc w:val="both"/>
        <w:rPr>
          <w:rFonts w:ascii="Goudy Old Style" w:hAnsi="Goudy Old Style" w:cs="Times New Roman"/>
          <w:noProof/>
          <w:sz w:val="20"/>
          <w:szCs w:val="24"/>
        </w:rPr>
      </w:pPr>
      <w:r w:rsidRPr="0033320B">
        <w:rPr>
          <w:rFonts w:ascii="Goudy Old Style" w:hAnsi="Goudy Old Style" w:cs="Times New Roman"/>
          <w:noProof/>
          <w:sz w:val="20"/>
          <w:szCs w:val="24"/>
        </w:rPr>
        <w:t>Herli</w:t>
      </w:r>
      <w:r w:rsidR="007C0D62">
        <w:rPr>
          <w:rFonts w:ascii="Goudy Old Style" w:hAnsi="Goudy Old Style" w:cs="Times New Roman"/>
          <w:noProof/>
          <w:sz w:val="20"/>
          <w:szCs w:val="24"/>
        </w:rPr>
        <w:t xml:space="preserve">na, H., Abbas, I., &amp; Risma, A. 2024. Tanggung Jawab Hukum Kurator </w:t>
      </w:r>
      <w:r w:rsidR="007C0D62">
        <w:rPr>
          <w:rFonts w:ascii="Goudy Old Style" w:hAnsi="Goudy Old Style" w:cs="Times New Roman"/>
          <w:noProof/>
          <w:sz w:val="20"/>
          <w:szCs w:val="24"/>
          <w:lang w:val="en-US"/>
        </w:rPr>
        <w:t>a</w:t>
      </w:r>
      <w:r w:rsidR="007C0D62">
        <w:rPr>
          <w:rFonts w:ascii="Goudy Old Style" w:hAnsi="Goudy Old Style" w:cs="Times New Roman"/>
          <w:noProof/>
          <w:sz w:val="20"/>
          <w:szCs w:val="24"/>
        </w:rPr>
        <w:t xml:space="preserve">tas Pengurusan </w:t>
      </w:r>
      <w:r w:rsidR="007C0D62">
        <w:rPr>
          <w:rFonts w:ascii="Goudy Old Style" w:hAnsi="Goudy Old Style" w:cs="Times New Roman"/>
          <w:noProof/>
          <w:sz w:val="20"/>
          <w:szCs w:val="24"/>
          <w:lang w:val="en-US"/>
        </w:rPr>
        <w:t>d</w:t>
      </w:r>
      <w:r w:rsidRPr="0033320B">
        <w:rPr>
          <w:rFonts w:ascii="Goudy Old Style" w:hAnsi="Goudy Old Style" w:cs="Times New Roman"/>
          <w:noProof/>
          <w:sz w:val="20"/>
          <w:szCs w:val="24"/>
        </w:rPr>
        <w:t xml:space="preserve">an Pemberesan Harta Pailit. </w:t>
      </w:r>
      <w:r w:rsidRPr="0033320B">
        <w:rPr>
          <w:rFonts w:ascii="Goudy Old Style" w:hAnsi="Goudy Old Style" w:cs="Times New Roman"/>
          <w:i/>
          <w:iCs/>
          <w:noProof/>
          <w:sz w:val="20"/>
          <w:szCs w:val="24"/>
        </w:rPr>
        <w:t>Qawanin Jurnal Ilmu Hukum</w:t>
      </w:r>
      <w:r w:rsidRPr="0033320B">
        <w:rPr>
          <w:rFonts w:ascii="Goudy Old Style" w:hAnsi="Goudy Old Style" w:cs="Times New Roman"/>
          <w:noProof/>
          <w:sz w:val="20"/>
          <w:szCs w:val="24"/>
        </w:rPr>
        <w:t xml:space="preserve">, </w:t>
      </w:r>
      <w:r w:rsidRPr="0033320B">
        <w:rPr>
          <w:rFonts w:ascii="Goudy Old Style" w:hAnsi="Goudy Old Style" w:cs="Times New Roman"/>
          <w:i/>
          <w:iCs/>
          <w:noProof/>
          <w:sz w:val="20"/>
          <w:szCs w:val="24"/>
        </w:rPr>
        <w:t>3</w:t>
      </w:r>
      <w:r w:rsidRPr="0033320B">
        <w:rPr>
          <w:rFonts w:ascii="Goudy Old Style" w:hAnsi="Goudy Old Style" w:cs="Times New Roman"/>
          <w:noProof/>
          <w:sz w:val="20"/>
          <w:szCs w:val="24"/>
        </w:rPr>
        <w:t>(2). https://doi.org/10.56087/qawaninjih.v3i2.375</w:t>
      </w:r>
    </w:p>
    <w:p w14:paraId="066BF83B" w14:textId="561CFBCA" w:rsidR="0033320B" w:rsidRPr="0033320B" w:rsidRDefault="0033320B" w:rsidP="003E422E">
      <w:pPr>
        <w:widowControl w:val="0"/>
        <w:autoSpaceDE w:val="0"/>
        <w:autoSpaceDN w:val="0"/>
        <w:adjustRightInd w:val="0"/>
        <w:spacing w:line="240" w:lineRule="auto"/>
        <w:ind w:left="567" w:hanging="567"/>
        <w:jc w:val="both"/>
        <w:rPr>
          <w:rFonts w:ascii="Goudy Old Style" w:hAnsi="Goudy Old Style" w:cs="Times New Roman"/>
          <w:noProof/>
          <w:sz w:val="20"/>
          <w:szCs w:val="24"/>
        </w:rPr>
      </w:pPr>
      <w:r w:rsidRPr="0033320B">
        <w:rPr>
          <w:rFonts w:ascii="Goudy Old Style" w:hAnsi="Goudy Old Style" w:cs="Times New Roman"/>
          <w:noProof/>
          <w:sz w:val="20"/>
          <w:szCs w:val="24"/>
        </w:rPr>
        <w:t xml:space="preserve">Hidayatullah, S., Firdiansjah, </w:t>
      </w:r>
      <w:r w:rsidR="007C0D62">
        <w:rPr>
          <w:rFonts w:ascii="Goudy Old Style" w:hAnsi="Goudy Old Style" w:cs="Times New Roman"/>
          <w:noProof/>
          <w:sz w:val="20"/>
          <w:szCs w:val="24"/>
        </w:rPr>
        <w:t xml:space="preserve">A., Patalo, R. G., &amp; Waris, A. 2019. The </w:t>
      </w:r>
      <w:r w:rsidR="007C0D62">
        <w:rPr>
          <w:rFonts w:ascii="Goudy Old Style" w:hAnsi="Goudy Old Style" w:cs="Times New Roman"/>
          <w:noProof/>
          <w:sz w:val="20"/>
          <w:szCs w:val="24"/>
          <w:lang w:val="en-US"/>
        </w:rPr>
        <w:t>E</w:t>
      </w:r>
      <w:r w:rsidR="007C0D62">
        <w:rPr>
          <w:rFonts w:ascii="Goudy Old Style" w:hAnsi="Goudy Old Style" w:cs="Times New Roman"/>
          <w:noProof/>
          <w:sz w:val="20"/>
          <w:szCs w:val="24"/>
        </w:rPr>
        <w:t xml:space="preserve">ffect of </w:t>
      </w:r>
      <w:r w:rsidR="007C0D62" w:rsidRPr="009D2443">
        <w:rPr>
          <w:rFonts w:ascii="Goudy Old Style" w:hAnsi="Goudy Old Style" w:cs="Times New Roman"/>
          <w:noProof/>
          <w:spacing w:val="-6"/>
          <w:sz w:val="20"/>
          <w:szCs w:val="24"/>
          <w:lang w:val="en-US"/>
        </w:rPr>
        <w:t>E</w:t>
      </w:r>
      <w:r w:rsidR="007C0D62" w:rsidRPr="009D2443">
        <w:rPr>
          <w:rFonts w:ascii="Goudy Old Style" w:hAnsi="Goudy Old Style" w:cs="Times New Roman"/>
          <w:noProof/>
          <w:spacing w:val="-6"/>
          <w:sz w:val="20"/>
          <w:szCs w:val="24"/>
        </w:rPr>
        <w:t xml:space="preserve">ntrepreneurial </w:t>
      </w:r>
      <w:r w:rsidR="007C0D62" w:rsidRPr="009D2443">
        <w:rPr>
          <w:rFonts w:ascii="Goudy Old Style" w:hAnsi="Goudy Old Style" w:cs="Times New Roman"/>
          <w:noProof/>
          <w:spacing w:val="-6"/>
          <w:sz w:val="20"/>
          <w:szCs w:val="24"/>
          <w:lang w:val="en-US"/>
        </w:rPr>
        <w:t>M</w:t>
      </w:r>
      <w:r w:rsidR="007C0D62" w:rsidRPr="009D2443">
        <w:rPr>
          <w:rFonts w:ascii="Goudy Old Style" w:hAnsi="Goudy Old Style" w:cs="Times New Roman"/>
          <w:noProof/>
          <w:spacing w:val="-6"/>
          <w:sz w:val="20"/>
          <w:szCs w:val="24"/>
        </w:rPr>
        <w:t xml:space="preserve">arketing and </w:t>
      </w:r>
      <w:r w:rsidR="007C0D62" w:rsidRPr="009D2443">
        <w:rPr>
          <w:rFonts w:ascii="Goudy Old Style" w:hAnsi="Goudy Old Style" w:cs="Times New Roman"/>
          <w:noProof/>
          <w:spacing w:val="-6"/>
          <w:sz w:val="20"/>
          <w:szCs w:val="24"/>
          <w:lang w:val="en-US"/>
        </w:rPr>
        <w:t>C</w:t>
      </w:r>
      <w:r w:rsidR="007C0D62" w:rsidRPr="009D2443">
        <w:rPr>
          <w:rFonts w:ascii="Goudy Old Style" w:hAnsi="Goudy Old Style" w:cs="Times New Roman"/>
          <w:noProof/>
          <w:spacing w:val="-6"/>
          <w:sz w:val="20"/>
          <w:szCs w:val="24"/>
        </w:rPr>
        <w:t xml:space="preserve">ompetitive </w:t>
      </w:r>
      <w:r w:rsidR="007C0D62" w:rsidRPr="009D2443">
        <w:rPr>
          <w:rFonts w:ascii="Goudy Old Style" w:hAnsi="Goudy Old Style" w:cs="Times New Roman"/>
          <w:noProof/>
          <w:spacing w:val="-6"/>
          <w:sz w:val="20"/>
          <w:szCs w:val="24"/>
          <w:lang w:val="en-US"/>
        </w:rPr>
        <w:t>A</w:t>
      </w:r>
      <w:r w:rsidR="007C0D62" w:rsidRPr="009D2443">
        <w:rPr>
          <w:rFonts w:ascii="Goudy Old Style" w:hAnsi="Goudy Old Style" w:cs="Times New Roman"/>
          <w:noProof/>
          <w:spacing w:val="-6"/>
          <w:sz w:val="20"/>
          <w:szCs w:val="24"/>
        </w:rPr>
        <w:t xml:space="preserve">dvantage on </w:t>
      </w:r>
      <w:r w:rsidR="007C0D62" w:rsidRPr="009D2443">
        <w:rPr>
          <w:rFonts w:ascii="Goudy Old Style" w:hAnsi="Goudy Old Style" w:cs="Times New Roman"/>
          <w:noProof/>
          <w:spacing w:val="-6"/>
          <w:sz w:val="20"/>
          <w:szCs w:val="24"/>
          <w:lang w:val="en-US"/>
        </w:rPr>
        <w:t>M</w:t>
      </w:r>
      <w:r w:rsidR="007C0D62" w:rsidRPr="009D2443">
        <w:rPr>
          <w:rFonts w:ascii="Goudy Old Style" w:hAnsi="Goudy Old Style" w:cs="Times New Roman"/>
          <w:noProof/>
          <w:spacing w:val="-6"/>
          <w:sz w:val="20"/>
          <w:szCs w:val="24"/>
        </w:rPr>
        <w:t xml:space="preserve">arketing </w:t>
      </w:r>
      <w:r w:rsidR="007C0D62" w:rsidRPr="009D2443">
        <w:rPr>
          <w:rFonts w:ascii="Goudy Old Style" w:hAnsi="Goudy Old Style" w:cs="Times New Roman"/>
          <w:noProof/>
          <w:spacing w:val="-6"/>
          <w:sz w:val="20"/>
          <w:szCs w:val="24"/>
          <w:lang w:val="en-US"/>
        </w:rPr>
        <w:t>P</w:t>
      </w:r>
      <w:r w:rsidRPr="009D2443">
        <w:rPr>
          <w:rFonts w:ascii="Goudy Old Style" w:hAnsi="Goudy Old Style" w:cs="Times New Roman"/>
          <w:noProof/>
          <w:spacing w:val="-6"/>
          <w:sz w:val="20"/>
          <w:szCs w:val="24"/>
        </w:rPr>
        <w:t xml:space="preserve">erformance. </w:t>
      </w:r>
      <w:r w:rsidRPr="0033320B">
        <w:rPr>
          <w:rFonts w:ascii="Goudy Old Style" w:hAnsi="Goudy Old Style" w:cs="Times New Roman"/>
          <w:i/>
          <w:iCs/>
          <w:noProof/>
          <w:sz w:val="20"/>
          <w:szCs w:val="24"/>
        </w:rPr>
        <w:t>International Journal of Scientific and Technology Research</w:t>
      </w:r>
      <w:r w:rsidRPr="0033320B">
        <w:rPr>
          <w:rFonts w:ascii="Goudy Old Style" w:hAnsi="Goudy Old Style" w:cs="Times New Roman"/>
          <w:noProof/>
          <w:sz w:val="20"/>
          <w:szCs w:val="24"/>
        </w:rPr>
        <w:t xml:space="preserve">, </w:t>
      </w:r>
      <w:r w:rsidRPr="0033320B">
        <w:rPr>
          <w:rFonts w:ascii="Goudy Old Style" w:hAnsi="Goudy Old Style" w:cs="Times New Roman"/>
          <w:i/>
          <w:iCs/>
          <w:noProof/>
          <w:sz w:val="20"/>
          <w:szCs w:val="24"/>
        </w:rPr>
        <w:t>8</w:t>
      </w:r>
      <w:r w:rsidRPr="0033320B">
        <w:rPr>
          <w:rFonts w:ascii="Goudy Old Style" w:hAnsi="Goudy Old Style" w:cs="Times New Roman"/>
          <w:noProof/>
          <w:sz w:val="20"/>
          <w:szCs w:val="24"/>
        </w:rPr>
        <w:t>(10), 1297–1301.</w:t>
      </w:r>
    </w:p>
    <w:p w14:paraId="771EA29B" w14:textId="68A69F05" w:rsidR="0033320B" w:rsidRPr="0033320B" w:rsidRDefault="007C0D62" w:rsidP="003E422E">
      <w:pPr>
        <w:widowControl w:val="0"/>
        <w:autoSpaceDE w:val="0"/>
        <w:autoSpaceDN w:val="0"/>
        <w:adjustRightInd w:val="0"/>
        <w:spacing w:line="240" w:lineRule="auto"/>
        <w:ind w:left="567" w:hanging="567"/>
        <w:jc w:val="both"/>
        <w:rPr>
          <w:rFonts w:ascii="Goudy Old Style" w:hAnsi="Goudy Old Style" w:cs="Times New Roman"/>
          <w:noProof/>
          <w:sz w:val="20"/>
          <w:szCs w:val="24"/>
        </w:rPr>
      </w:pPr>
      <w:r>
        <w:rPr>
          <w:rFonts w:ascii="Goudy Old Style" w:hAnsi="Goudy Old Style" w:cs="Times New Roman"/>
          <w:noProof/>
          <w:sz w:val="20"/>
          <w:szCs w:val="24"/>
        </w:rPr>
        <w:t>Ibrahim, J. 2006</w:t>
      </w:r>
      <w:r w:rsidR="0033320B" w:rsidRPr="0033320B">
        <w:rPr>
          <w:rFonts w:ascii="Goudy Old Style" w:hAnsi="Goudy Old Style" w:cs="Times New Roman"/>
          <w:noProof/>
          <w:sz w:val="20"/>
          <w:szCs w:val="24"/>
        </w:rPr>
        <w:t xml:space="preserve">. </w:t>
      </w:r>
      <w:r w:rsidR="0033320B" w:rsidRPr="007C0D62">
        <w:rPr>
          <w:rFonts w:ascii="Goudy Old Style" w:hAnsi="Goudy Old Style" w:cs="Times New Roman"/>
          <w:i/>
          <w:iCs/>
          <w:noProof/>
          <w:sz w:val="20"/>
          <w:szCs w:val="24"/>
        </w:rPr>
        <w:t>Teori &amp; Metodolog</w:t>
      </w:r>
      <w:r w:rsidRPr="007C0D62">
        <w:rPr>
          <w:rFonts w:ascii="Goudy Old Style" w:hAnsi="Goudy Old Style" w:cs="Times New Roman"/>
          <w:i/>
          <w:iCs/>
          <w:noProof/>
          <w:sz w:val="20"/>
          <w:szCs w:val="24"/>
        </w:rPr>
        <w:t>i Penelitian Hukum Normatif</w:t>
      </w:r>
      <w:r>
        <w:rPr>
          <w:rFonts w:ascii="Goudy Old Style" w:hAnsi="Goudy Old Style" w:cs="Times New Roman"/>
          <w:noProof/>
          <w:sz w:val="20"/>
          <w:szCs w:val="24"/>
        </w:rPr>
        <w:t xml:space="preserve">. </w:t>
      </w:r>
      <w:r>
        <w:rPr>
          <w:rFonts w:ascii="Goudy Old Style" w:hAnsi="Goudy Old Style" w:cs="Times New Roman"/>
          <w:noProof/>
          <w:sz w:val="20"/>
          <w:szCs w:val="24"/>
          <w:lang w:val="en-US"/>
        </w:rPr>
        <w:t>Bayumedia</w:t>
      </w:r>
      <w:r w:rsidR="0033320B" w:rsidRPr="0033320B">
        <w:rPr>
          <w:rFonts w:ascii="Goudy Old Style" w:hAnsi="Goudy Old Style" w:cs="Times New Roman"/>
          <w:i/>
          <w:iCs/>
          <w:noProof/>
          <w:sz w:val="20"/>
          <w:szCs w:val="24"/>
        </w:rPr>
        <w:t>.</w:t>
      </w:r>
    </w:p>
    <w:p w14:paraId="6D5116D5" w14:textId="4A5236EB" w:rsidR="0033320B" w:rsidRPr="0033320B" w:rsidRDefault="0033320B" w:rsidP="003E422E">
      <w:pPr>
        <w:widowControl w:val="0"/>
        <w:autoSpaceDE w:val="0"/>
        <w:autoSpaceDN w:val="0"/>
        <w:adjustRightInd w:val="0"/>
        <w:spacing w:line="240" w:lineRule="auto"/>
        <w:ind w:left="567" w:hanging="567"/>
        <w:jc w:val="both"/>
        <w:rPr>
          <w:rFonts w:ascii="Goudy Old Style" w:hAnsi="Goudy Old Style" w:cs="Times New Roman"/>
          <w:noProof/>
          <w:sz w:val="20"/>
          <w:szCs w:val="24"/>
        </w:rPr>
      </w:pPr>
      <w:r w:rsidRPr="0033320B">
        <w:rPr>
          <w:rFonts w:ascii="Goudy Old Style" w:hAnsi="Goudy Old Style" w:cs="Times New Roman"/>
          <w:noProof/>
          <w:sz w:val="20"/>
          <w:szCs w:val="24"/>
        </w:rPr>
        <w:t xml:space="preserve">Idham, </w:t>
      </w:r>
      <w:r w:rsidR="007C0D62">
        <w:rPr>
          <w:rFonts w:ascii="Goudy Old Style" w:hAnsi="Goudy Old Style" w:cs="Times New Roman"/>
          <w:noProof/>
          <w:sz w:val="20"/>
          <w:szCs w:val="24"/>
        </w:rPr>
        <w:t>I., Nawi, S., &amp; Baharuddin, H. 2020</w:t>
      </w:r>
      <w:r w:rsidRPr="0033320B">
        <w:rPr>
          <w:rFonts w:ascii="Goudy Old Style" w:hAnsi="Goudy Old Style" w:cs="Times New Roman"/>
          <w:noProof/>
          <w:sz w:val="20"/>
          <w:szCs w:val="24"/>
        </w:rPr>
        <w:t>. Perlin</w:t>
      </w:r>
      <w:r w:rsidR="007C0D62">
        <w:rPr>
          <w:rFonts w:ascii="Goudy Old Style" w:hAnsi="Goudy Old Style" w:cs="Times New Roman"/>
          <w:noProof/>
          <w:sz w:val="20"/>
          <w:szCs w:val="24"/>
        </w:rPr>
        <w:t xml:space="preserve">dungan Hukum Kreditor Konkuren </w:t>
      </w:r>
      <w:r w:rsidR="007C0D62" w:rsidRPr="007C0D62">
        <w:rPr>
          <w:rFonts w:ascii="Goudy Old Style" w:hAnsi="Goudy Old Style" w:cs="Times New Roman"/>
          <w:noProof/>
          <w:spacing w:val="-6"/>
          <w:sz w:val="20"/>
          <w:szCs w:val="24"/>
          <w:lang w:val="en-US"/>
        </w:rPr>
        <w:t>d</w:t>
      </w:r>
      <w:r w:rsidRPr="007C0D62">
        <w:rPr>
          <w:rFonts w:ascii="Goudy Old Style" w:hAnsi="Goudy Old Style" w:cs="Times New Roman"/>
          <w:noProof/>
          <w:spacing w:val="-6"/>
          <w:sz w:val="20"/>
          <w:szCs w:val="24"/>
        </w:rPr>
        <w:t xml:space="preserve">alam </w:t>
      </w:r>
      <w:r w:rsidR="007C0D62">
        <w:rPr>
          <w:rFonts w:ascii="Goudy Old Style" w:hAnsi="Goudy Old Style" w:cs="Times New Roman"/>
          <w:noProof/>
          <w:spacing w:val="-6"/>
          <w:sz w:val="20"/>
          <w:szCs w:val="24"/>
        </w:rPr>
        <w:t>Kepailitan: Studi Putusan Nomor</w:t>
      </w:r>
      <w:r w:rsidR="007C0D62">
        <w:rPr>
          <w:rFonts w:ascii="Goudy Old Style" w:hAnsi="Goudy Old Style" w:cs="Times New Roman"/>
          <w:noProof/>
          <w:spacing w:val="-6"/>
          <w:sz w:val="20"/>
          <w:szCs w:val="24"/>
          <w:lang w:val="en-US"/>
        </w:rPr>
        <w:t>:</w:t>
      </w:r>
      <w:r w:rsidRPr="007C0D62">
        <w:rPr>
          <w:rFonts w:ascii="Goudy Old Style" w:hAnsi="Goudy Old Style" w:cs="Times New Roman"/>
          <w:noProof/>
          <w:spacing w:val="-6"/>
          <w:sz w:val="20"/>
          <w:szCs w:val="24"/>
        </w:rPr>
        <w:t>04/Pd</w:t>
      </w:r>
      <w:r w:rsidR="007C0D62" w:rsidRPr="007C0D62">
        <w:rPr>
          <w:rFonts w:ascii="Goudy Old Style" w:hAnsi="Goudy Old Style" w:cs="Times New Roman"/>
          <w:noProof/>
          <w:spacing w:val="-6"/>
          <w:sz w:val="20"/>
          <w:szCs w:val="24"/>
        </w:rPr>
        <w:t>t.Sus-Pkpu.Pailit/2018/Pn.Niaga</w:t>
      </w:r>
      <w:r w:rsidRPr="007C0D62">
        <w:rPr>
          <w:rFonts w:ascii="Goudy Old Style" w:hAnsi="Goudy Old Style" w:cs="Times New Roman"/>
          <w:noProof/>
          <w:spacing w:val="-6"/>
          <w:sz w:val="20"/>
          <w:szCs w:val="24"/>
        </w:rPr>
        <w:t xml:space="preserve">Mks. </w:t>
      </w:r>
      <w:r w:rsidRPr="007C0D62">
        <w:rPr>
          <w:rFonts w:ascii="Goudy Old Style" w:hAnsi="Goudy Old Style" w:cs="Times New Roman"/>
          <w:i/>
          <w:iCs/>
          <w:noProof/>
          <w:spacing w:val="-6"/>
          <w:sz w:val="20"/>
          <w:szCs w:val="24"/>
        </w:rPr>
        <w:t>Lex Generalis</w:t>
      </w:r>
      <w:r w:rsidRPr="007C0D62">
        <w:rPr>
          <w:rFonts w:ascii="Goudy Old Style" w:hAnsi="Goudy Old Style" w:cs="Times New Roman"/>
          <w:noProof/>
          <w:spacing w:val="-6"/>
          <w:sz w:val="20"/>
          <w:szCs w:val="24"/>
        </w:rPr>
        <w:t xml:space="preserve">, </w:t>
      </w:r>
      <w:r w:rsidRPr="007C0D62">
        <w:rPr>
          <w:rFonts w:ascii="Goudy Old Style" w:hAnsi="Goudy Old Style" w:cs="Times New Roman"/>
          <w:i/>
          <w:iCs/>
          <w:noProof/>
          <w:spacing w:val="-6"/>
          <w:sz w:val="20"/>
          <w:szCs w:val="24"/>
        </w:rPr>
        <w:t>1</w:t>
      </w:r>
      <w:r w:rsidRPr="007C0D62">
        <w:rPr>
          <w:rFonts w:ascii="Goudy Old Style" w:hAnsi="Goudy Old Style" w:cs="Times New Roman"/>
          <w:noProof/>
          <w:spacing w:val="-6"/>
          <w:sz w:val="20"/>
          <w:szCs w:val="24"/>
        </w:rPr>
        <w:t>(5), 7455–775</w:t>
      </w:r>
      <w:r w:rsidR="007C0D62" w:rsidRPr="007C0D62">
        <w:rPr>
          <w:rFonts w:ascii="Goudy Old Style" w:hAnsi="Goudy Old Style" w:cs="Times New Roman"/>
          <w:noProof/>
          <w:spacing w:val="-6"/>
          <w:sz w:val="20"/>
          <w:szCs w:val="24"/>
        </w:rPr>
        <w:t>8.</w:t>
      </w:r>
      <w:r w:rsidR="007C0D62" w:rsidRPr="007C0D62">
        <w:rPr>
          <w:rFonts w:ascii="Goudy Old Style" w:hAnsi="Goudy Old Style" w:cs="Times New Roman"/>
          <w:noProof/>
          <w:spacing w:val="-6"/>
          <w:sz w:val="20"/>
          <w:szCs w:val="24"/>
          <w:lang w:val="en-US"/>
        </w:rPr>
        <w:t xml:space="preserve"> </w:t>
      </w:r>
      <w:r w:rsidRPr="007C0D62">
        <w:rPr>
          <w:rFonts w:ascii="Goudy Old Style" w:hAnsi="Goudy Old Style" w:cs="Times New Roman"/>
          <w:noProof/>
          <w:spacing w:val="-6"/>
          <w:sz w:val="20"/>
          <w:szCs w:val="24"/>
        </w:rPr>
        <w:t>https://doi.org/10.52103/jlg.v1i5.197</w:t>
      </w:r>
    </w:p>
    <w:p w14:paraId="5AE5D367" w14:textId="6B6FE864" w:rsidR="0033320B" w:rsidRDefault="0033320B" w:rsidP="003E422E">
      <w:pPr>
        <w:widowControl w:val="0"/>
        <w:autoSpaceDE w:val="0"/>
        <w:autoSpaceDN w:val="0"/>
        <w:adjustRightInd w:val="0"/>
        <w:spacing w:line="240" w:lineRule="auto"/>
        <w:ind w:left="567" w:hanging="567"/>
        <w:jc w:val="both"/>
        <w:rPr>
          <w:rFonts w:ascii="Goudy Old Style" w:hAnsi="Goudy Old Style" w:cs="Times New Roman"/>
          <w:noProof/>
          <w:sz w:val="20"/>
          <w:szCs w:val="24"/>
        </w:rPr>
      </w:pPr>
      <w:r w:rsidRPr="0033320B">
        <w:rPr>
          <w:rFonts w:ascii="Goudy Old Style" w:hAnsi="Goudy Old Style" w:cs="Times New Roman"/>
          <w:noProof/>
          <w:sz w:val="20"/>
          <w:szCs w:val="24"/>
        </w:rPr>
        <w:t>Kukus, F.</w:t>
      </w:r>
      <w:r w:rsidR="007C0D62">
        <w:rPr>
          <w:rFonts w:ascii="Goudy Old Style" w:hAnsi="Goudy Old Style" w:cs="Times New Roman"/>
          <w:noProof/>
          <w:sz w:val="20"/>
          <w:szCs w:val="24"/>
        </w:rPr>
        <w:t xml:space="preserve"> M. 2015. Perlindungan Hukum </w:t>
      </w:r>
      <w:r w:rsidR="007C0D62">
        <w:rPr>
          <w:rFonts w:ascii="Goudy Old Style" w:hAnsi="Goudy Old Style" w:cs="Times New Roman"/>
          <w:noProof/>
          <w:sz w:val="20"/>
          <w:szCs w:val="24"/>
          <w:lang w:val="en-US"/>
        </w:rPr>
        <w:t>t</w:t>
      </w:r>
      <w:r w:rsidR="007C0D62">
        <w:rPr>
          <w:rFonts w:ascii="Goudy Old Style" w:hAnsi="Goudy Old Style" w:cs="Times New Roman"/>
          <w:noProof/>
          <w:sz w:val="20"/>
          <w:szCs w:val="24"/>
        </w:rPr>
        <w:t xml:space="preserve">erhadap Profesi Kurator </w:t>
      </w:r>
      <w:r w:rsidR="007C0D62">
        <w:rPr>
          <w:rFonts w:ascii="Goudy Old Style" w:hAnsi="Goudy Old Style" w:cs="Times New Roman"/>
          <w:noProof/>
          <w:sz w:val="20"/>
          <w:szCs w:val="24"/>
          <w:lang w:val="en-US"/>
        </w:rPr>
        <w:t>d</w:t>
      </w:r>
      <w:r w:rsidRPr="0033320B">
        <w:rPr>
          <w:rFonts w:ascii="Goudy Old Style" w:hAnsi="Goudy Old Style" w:cs="Times New Roman"/>
          <w:noProof/>
          <w:sz w:val="20"/>
          <w:szCs w:val="24"/>
        </w:rPr>
        <w:t xml:space="preserve">alam Perkara Kepailitan. </w:t>
      </w:r>
      <w:r w:rsidRPr="0033320B">
        <w:rPr>
          <w:rFonts w:ascii="Goudy Old Style" w:hAnsi="Goudy Old Style" w:cs="Times New Roman"/>
          <w:i/>
          <w:iCs/>
          <w:noProof/>
          <w:sz w:val="20"/>
          <w:szCs w:val="24"/>
        </w:rPr>
        <w:t>Lex Privatum</w:t>
      </w:r>
      <w:r w:rsidRPr="0033320B">
        <w:rPr>
          <w:rFonts w:ascii="Goudy Old Style" w:hAnsi="Goudy Old Style" w:cs="Times New Roman"/>
          <w:noProof/>
          <w:sz w:val="20"/>
          <w:szCs w:val="24"/>
        </w:rPr>
        <w:t xml:space="preserve">, </w:t>
      </w:r>
      <w:r w:rsidRPr="0033320B">
        <w:rPr>
          <w:rFonts w:ascii="Goudy Old Style" w:hAnsi="Goudy Old Style" w:cs="Times New Roman"/>
          <w:i/>
          <w:iCs/>
          <w:noProof/>
          <w:sz w:val="20"/>
          <w:szCs w:val="24"/>
        </w:rPr>
        <w:t>3</w:t>
      </w:r>
      <w:r w:rsidRPr="0033320B">
        <w:rPr>
          <w:rFonts w:ascii="Goudy Old Style" w:hAnsi="Goudy Old Style" w:cs="Times New Roman"/>
          <w:noProof/>
          <w:sz w:val="20"/>
          <w:szCs w:val="24"/>
        </w:rPr>
        <w:t>(2), 146–153.</w:t>
      </w:r>
    </w:p>
    <w:p w14:paraId="3DEBF128" w14:textId="1C80A170" w:rsidR="0033320B" w:rsidRPr="0033320B" w:rsidRDefault="0033320B" w:rsidP="003E422E">
      <w:pPr>
        <w:widowControl w:val="0"/>
        <w:autoSpaceDE w:val="0"/>
        <w:autoSpaceDN w:val="0"/>
        <w:adjustRightInd w:val="0"/>
        <w:spacing w:line="240" w:lineRule="auto"/>
        <w:ind w:left="567" w:hanging="567"/>
        <w:jc w:val="both"/>
        <w:rPr>
          <w:rFonts w:ascii="Goudy Old Style" w:hAnsi="Goudy Old Style" w:cs="Times New Roman"/>
          <w:noProof/>
          <w:sz w:val="20"/>
          <w:szCs w:val="24"/>
        </w:rPr>
      </w:pPr>
      <w:r w:rsidRPr="0033320B">
        <w:rPr>
          <w:rFonts w:ascii="Goudy Old Style" w:hAnsi="Goudy Old Style" w:cs="Times New Roman"/>
          <w:noProof/>
          <w:sz w:val="20"/>
          <w:szCs w:val="24"/>
        </w:rPr>
        <w:t>Leonardy, C., Yam</w:t>
      </w:r>
      <w:r w:rsidR="007C0D62">
        <w:rPr>
          <w:rFonts w:ascii="Goudy Old Style" w:hAnsi="Goudy Old Style" w:cs="Times New Roman"/>
          <w:noProof/>
          <w:sz w:val="20"/>
          <w:szCs w:val="24"/>
        </w:rPr>
        <w:t>in, M., Tony, T., &amp; Zaidar, Z. 2023</w:t>
      </w:r>
      <w:r w:rsidRPr="0033320B">
        <w:rPr>
          <w:rFonts w:ascii="Goudy Old Style" w:hAnsi="Goudy Old Style" w:cs="Times New Roman"/>
          <w:noProof/>
          <w:sz w:val="20"/>
          <w:szCs w:val="24"/>
        </w:rPr>
        <w:t xml:space="preserve">. Perlindungan Hukum terhadap </w:t>
      </w:r>
      <w:r w:rsidR="007C0D62">
        <w:rPr>
          <w:rFonts w:ascii="Goudy Old Style" w:hAnsi="Goudy Old Style" w:cs="Times New Roman"/>
          <w:noProof/>
          <w:sz w:val="20"/>
          <w:szCs w:val="24"/>
        </w:rPr>
        <w:t xml:space="preserve">Kreditur </w:t>
      </w:r>
      <w:r w:rsidR="007C0D62">
        <w:rPr>
          <w:rFonts w:ascii="Goudy Old Style" w:hAnsi="Goudy Old Style" w:cs="Times New Roman"/>
          <w:noProof/>
          <w:sz w:val="20"/>
          <w:szCs w:val="24"/>
          <w:lang w:val="en-US"/>
        </w:rPr>
        <w:t>a</w:t>
      </w:r>
      <w:r w:rsidRPr="0033320B">
        <w:rPr>
          <w:rFonts w:ascii="Goudy Old Style" w:hAnsi="Goudy Old Style" w:cs="Times New Roman"/>
          <w:noProof/>
          <w:sz w:val="20"/>
          <w:szCs w:val="24"/>
        </w:rPr>
        <w:t xml:space="preserve">tas Objek Tanah yang telah Dipasang Hak Tanggungan yang Kemudian Dibatalkan oleh Pengadilan (Studi Putusan Mahkamah Agung Nomor 2301K/PDT/2007). </w:t>
      </w:r>
      <w:r w:rsidRPr="0033320B">
        <w:rPr>
          <w:rFonts w:ascii="Goudy Old Style" w:hAnsi="Goudy Old Style" w:cs="Times New Roman"/>
          <w:i/>
          <w:iCs/>
          <w:noProof/>
          <w:sz w:val="20"/>
          <w:szCs w:val="24"/>
        </w:rPr>
        <w:t xml:space="preserve">Jurnal Hukum Al-Hikmah: Media </w:t>
      </w:r>
      <w:r w:rsidR="007C0D62">
        <w:rPr>
          <w:rFonts w:ascii="Goudy Old Style" w:hAnsi="Goudy Old Style" w:cs="Times New Roman"/>
          <w:i/>
          <w:iCs/>
          <w:noProof/>
          <w:sz w:val="20"/>
          <w:szCs w:val="24"/>
        </w:rPr>
        <w:t xml:space="preserve">Komunikasi Dan Informasi Hukum </w:t>
      </w:r>
      <w:r w:rsidR="007C0D62">
        <w:rPr>
          <w:rFonts w:ascii="Goudy Old Style" w:hAnsi="Goudy Old Style" w:cs="Times New Roman"/>
          <w:i/>
          <w:iCs/>
          <w:noProof/>
          <w:sz w:val="20"/>
          <w:szCs w:val="24"/>
          <w:lang w:val="en-US"/>
        </w:rPr>
        <w:t>d</w:t>
      </w:r>
      <w:r w:rsidRPr="0033320B">
        <w:rPr>
          <w:rFonts w:ascii="Goudy Old Style" w:hAnsi="Goudy Old Style" w:cs="Times New Roman"/>
          <w:i/>
          <w:iCs/>
          <w:noProof/>
          <w:sz w:val="20"/>
          <w:szCs w:val="24"/>
        </w:rPr>
        <w:t>an Masyarakat</w:t>
      </w:r>
      <w:r w:rsidRPr="0033320B">
        <w:rPr>
          <w:rFonts w:ascii="Goudy Old Style" w:hAnsi="Goudy Old Style" w:cs="Times New Roman"/>
          <w:noProof/>
          <w:sz w:val="20"/>
          <w:szCs w:val="24"/>
        </w:rPr>
        <w:t xml:space="preserve">, </w:t>
      </w:r>
      <w:r w:rsidRPr="0033320B">
        <w:rPr>
          <w:rFonts w:ascii="Goudy Old Style" w:hAnsi="Goudy Old Style" w:cs="Times New Roman"/>
          <w:i/>
          <w:iCs/>
          <w:noProof/>
          <w:sz w:val="20"/>
          <w:szCs w:val="24"/>
        </w:rPr>
        <w:t>4</w:t>
      </w:r>
      <w:r w:rsidRPr="0033320B">
        <w:rPr>
          <w:rFonts w:ascii="Goudy Old Style" w:hAnsi="Goudy Old Style" w:cs="Times New Roman"/>
          <w:noProof/>
          <w:sz w:val="20"/>
          <w:szCs w:val="24"/>
        </w:rPr>
        <w:t>(2), 310–335.</w:t>
      </w:r>
    </w:p>
    <w:p w14:paraId="1F8F6419" w14:textId="527FF585" w:rsidR="0033320B" w:rsidRPr="0033320B" w:rsidRDefault="0033320B" w:rsidP="003E422E">
      <w:pPr>
        <w:widowControl w:val="0"/>
        <w:autoSpaceDE w:val="0"/>
        <w:autoSpaceDN w:val="0"/>
        <w:adjustRightInd w:val="0"/>
        <w:spacing w:line="240" w:lineRule="auto"/>
        <w:ind w:left="567" w:hanging="567"/>
        <w:jc w:val="both"/>
        <w:rPr>
          <w:rFonts w:ascii="Goudy Old Style" w:hAnsi="Goudy Old Style" w:cs="Times New Roman"/>
          <w:noProof/>
          <w:sz w:val="20"/>
          <w:szCs w:val="24"/>
        </w:rPr>
      </w:pPr>
      <w:r w:rsidRPr="0033320B">
        <w:rPr>
          <w:rFonts w:ascii="Goudy Old Style" w:hAnsi="Goudy Old Style" w:cs="Times New Roman"/>
          <w:noProof/>
          <w:sz w:val="20"/>
          <w:szCs w:val="24"/>
        </w:rPr>
        <w:t>Mant</w:t>
      </w:r>
      <w:r w:rsidR="007C0D62">
        <w:rPr>
          <w:rFonts w:ascii="Goudy Old Style" w:hAnsi="Goudy Old Style" w:cs="Times New Roman"/>
          <w:noProof/>
          <w:sz w:val="20"/>
          <w:szCs w:val="24"/>
        </w:rPr>
        <w:t>ili, R., &amp; Dewi, P. E. T. 2020</w:t>
      </w:r>
      <w:r w:rsidRPr="0033320B">
        <w:rPr>
          <w:rFonts w:ascii="Goudy Old Style" w:hAnsi="Goudy Old Style" w:cs="Times New Roman"/>
          <w:noProof/>
          <w:sz w:val="20"/>
          <w:szCs w:val="24"/>
        </w:rPr>
        <w:t xml:space="preserve">. </w:t>
      </w:r>
      <w:r w:rsidR="007C0D62">
        <w:rPr>
          <w:rFonts w:ascii="Goudy Old Style" w:hAnsi="Goudy Old Style" w:cs="Times New Roman"/>
          <w:noProof/>
          <w:sz w:val="20"/>
          <w:szCs w:val="24"/>
        </w:rPr>
        <w:t xml:space="preserve">Perlindungan Kreditor Konkuren </w:t>
      </w:r>
      <w:r w:rsidR="007C0D62">
        <w:rPr>
          <w:rFonts w:ascii="Goudy Old Style" w:hAnsi="Goudy Old Style" w:cs="Times New Roman"/>
          <w:noProof/>
          <w:sz w:val="20"/>
          <w:szCs w:val="24"/>
          <w:lang w:val="en-US"/>
        </w:rPr>
        <w:t>d</w:t>
      </w:r>
      <w:r w:rsidRPr="0033320B">
        <w:rPr>
          <w:rFonts w:ascii="Goudy Old Style" w:hAnsi="Goudy Old Style" w:cs="Times New Roman"/>
          <w:noProof/>
          <w:sz w:val="20"/>
          <w:szCs w:val="24"/>
        </w:rPr>
        <w:t xml:space="preserve">alam Hukum Kepailitan. </w:t>
      </w:r>
      <w:r w:rsidRPr="0033320B">
        <w:rPr>
          <w:rFonts w:ascii="Goudy Old Style" w:hAnsi="Goudy Old Style" w:cs="Times New Roman"/>
          <w:i/>
          <w:iCs/>
          <w:noProof/>
          <w:sz w:val="20"/>
          <w:szCs w:val="24"/>
        </w:rPr>
        <w:t>Jurnal Akses</w:t>
      </w:r>
      <w:r w:rsidRPr="0033320B">
        <w:rPr>
          <w:rFonts w:ascii="Goudy Old Style" w:hAnsi="Goudy Old Style" w:cs="Times New Roman"/>
          <w:noProof/>
          <w:sz w:val="20"/>
          <w:szCs w:val="24"/>
        </w:rPr>
        <w:t xml:space="preserve">, </w:t>
      </w:r>
      <w:r w:rsidRPr="0033320B">
        <w:rPr>
          <w:rFonts w:ascii="Goudy Old Style" w:hAnsi="Goudy Old Style" w:cs="Times New Roman"/>
          <w:i/>
          <w:iCs/>
          <w:noProof/>
          <w:sz w:val="20"/>
          <w:szCs w:val="24"/>
        </w:rPr>
        <w:t>12</w:t>
      </w:r>
      <w:r w:rsidRPr="0033320B">
        <w:rPr>
          <w:rFonts w:ascii="Goudy Old Style" w:hAnsi="Goudy Old Style" w:cs="Times New Roman"/>
          <w:noProof/>
          <w:sz w:val="20"/>
          <w:szCs w:val="24"/>
        </w:rPr>
        <w:t>(2), 97–108.</w:t>
      </w:r>
    </w:p>
    <w:p w14:paraId="5AFFE161" w14:textId="74B2B3EC" w:rsidR="0033320B" w:rsidRPr="0033320B" w:rsidRDefault="007C0D62" w:rsidP="003E422E">
      <w:pPr>
        <w:widowControl w:val="0"/>
        <w:autoSpaceDE w:val="0"/>
        <w:autoSpaceDN w:val="0"/>
        <w:adjustRightInd w:val="0"/>
        <w:spacing w:line="240" w:lineRule="auto"/>
        <w:ind w:left="567" w:hanging="567"/>
        <w:jc w:val="both"/>
        <w:rPr>
          <w:rFonts w:ascii="Goudy Old Style" w:hAnsi="Goudy Old Style" w:cs="Times New Roman"/>
          <w:noProof/>
          <w:sz w:val="20"/>
          <w:szCs w:val="24"/>
        </w:rPr>
      </w:pPr>
      <w:r>
        <w:rPr>
          <w:rFonts w:ascii="Goudy Old Style" w:hAnsi="Goudy Old Style" w:cs="Times New Roman"/>
          <w:noProof/>
          <w:sz w:val="20"/>
          <w:szCs w:val="24"/>
        </w:rPr>
        <w:t>Murtadho, N. A. 2024</w:t>
      </w:r>
      <w:r w:rsidR="0033320B" w:rsidRPr="0033320B">
        <w:rPr>
          <w:rFonts w:ascii="Goudy Old Style" w:hAnsi="Goudy Old Style" w:cs="Times New Roman"/>
          <w:noProof/>
          <w:sz w:val="20"/>
          <w:szCs w:val="24"/>
        </w:rPr>
        <w:t xml:space="preserve">. Perlindungan Hukum terhadap Kreditor Preferen dalam Pemberesan Proses Kepailitan. </w:t>
      </w:r>
      <w:r w:rsidR="0033320B" w:rsidRPr="0033320B">
        <w:rPr>
          <w:rFonts w:ascii="Goudy Old Style" w:hAnsi="Goudy Old Style" w:cs="Times New Roman"/>
          <w:i/>
          <w:iCs/>
          <w:noProof/>
          <w:sz w:val="20"/>
          <w:szCs w:val="24"/>
        </w:rPr>
        <w:t>Journal of Contemporary Law Studies</w:t>
      </w:r>
      <w:r w:rsidR="0033320B" w:rsidRPr="0033320B">
        <w:rPr>
          <w:rFonts w:ascii="Goudy Old Style" w:hAnsi="Goudy Old Style" w:cs="Times New Roman"/>
          <w:noProof/>
          <w:sz w:val="20"/>
          <w:szCs w:val="24"/>
        </w:rPr>
        <w:t xml:space="preserve">, </w:t>
      </w:r>
      <w:r w:rsidR="0033320B" w:rsidRPr="0033320B">
        <w:rPr>
          <w:rFonts w:ascii="Goudy Old Style" w:hAnsi="Goudy Old Style" w:cs="Times New Roman"/>
          <w:i/>
          <w:iCs/>
          <w:noProof/>
          <w:sz w:val="20"/>
          <w:szCs w:val="24"/>
        </w:rPr>
        <w:t>1</w:t>
      </w:r>
      <w:r w:rsidR="0033320B" w:rsidRPr="0033320B">
        <w:rPr>
          <w:rFonts w:ascii="Goudy Old Style" w:hAnsi="Goudy Old Style" w:cs="Times New Roman"/>
          <w:noProof/>
          <w:sz w:val="20"/>
          <w:szCs w:val="24"/>
        </w:rPr>
        <w:t>(4), 207–226. https://doi.org/10.47134/lawstudies.v2i3.2499</w:t>
      </w:r>
    </w:p>
    <w:p w14:paraId="25763F53" w14:textId="6192816E" w:rsidR="0033320B" w:rsidRPr="0033320B" w:rsidRDefault="0033320B" w:rsidP="003E422E">
      <w:pPr>
        <w:widowControl w:val="0"/>
        <w:autoSpaceDE w:val="0"/>
        <w:autoSpaceDN w:val="0"/>
        <w:adjustRightInd w:val="0"/>
        <w:spacing w:line="240" w:lineRule="auto"/>
        <w:ind w:left="567" w:hanging="567"/>
        <w:jc w:val="both"/>
        <w:rPr>
          <w:rFonts w:ascii="Goudy Old Style" w:hAnsi="Goudy Old Style" w:cs="Times New Roman"/>
          <w:noProof/>
          <w:sz w:val="20"/>
          <w:szCs w:val="24"/>
        </w:rPr>
      </w:pPr>
      <w:r w:rsidRPr="0033320B">
        <w:rPr>
          <w:rFonts w:ascii="Goudy Old Style" w:hAnsi="Goudy Old Style" w:cs="Times New Roman"/>
          <w:noProof/>
          <w:sz w:val="20"/>
          <w:szCs w:val="24"/>
        </w:rPr>
        <w:t>Muryati, D. T., Septi</w:t>
      </w:r>
      <w:r w:rsidR="007C0D62">
        <w:rPr>
          <w:rFonts w:ascii="Goudy Old Style" w:hAnsi="Goudy Old Style" w:cs="Times New Roman"/>
          <w:noProof/>
          <w:sz w:val="20"/>
          <w:szCs w:val="24"/>
        </w:rPr>
        <w:t>andani, D., &amp; Yulistyowati, E. 2017</w:t>
      </w:r>
      <w:r w:rsidRPr="0033320B">
        <w:rPr>
          <w:rFonts w:ascii="Goudy Old Style" w:hAnsi="Goudy Old Style" w:cs="Times New Roman"/>
          <w:noProof/>
          <w:sz w:val="20"/>
          <w:szCs w:val="24"/>
        </w:rPr>
        <w:t>. Pen</w:t>
      </w:r>
      <w:r w:rsidR="007C0D62">
        <w:rPr>
          <w:rFonts w:ascii="Goudy Old Style" w:hAnsi="Goudy Old Style" w:cs="Times New Roman"/>
          <w:noProof/>
          <w:sz w:val="20"/>
          <w:szCs w:val="24"/>
        </w:rPr>
        <w:t xml:space="preserve">gaturan Tanggung Jawab Kurator </w:t>
      </w:r>
      <w:r w:rsidR="007C0D62">
        <w:rPr>
          <w:rFonts w:ascii="Goudy Old Style" w:hAnsi="Goudy Old Style" w:cs="Times New Roman"/>
          <w:noProof/>
          <w:sz w:val="20"/>
          <w:szCs w:val="24"/>
          <w:lang w:val="en-US"/>
        </w:rPr>
        <w:t>t</w:t>
      </w:r>
      <w:r w:rsidRPr="0033320B">
        <w:rPr>
          <w:rFonts w:ascii="Goudy Old Style" w:hAnsi="Goudy Old Style" w:cs="Times New Roman"/>
          <w:noProof/>
          <w:sz w:val="20"/>
          <w:szCs w:val="24"/>
        </w:rPr>
        <w:t>erhadap Pengurusan dan Pemberesa</w:t>
      </w:r>
      <w:r w:rsidR="007C0D62">
        <w:rPr>
          <w:rFonts w:ascii="Goudy Old Style" w:hAnsi="Goudy Old Style" w:cs="Times New Roman"/>
          <w:noProof/>
          <w:sz w:val="20"/>
          <w:szCs w:val="24"/>
        </w:rPr>
        <w:t xml:space="preserve">n Harta Pailit dalam Kaitannya </w:t>
      </w:r>
      <w:r w:rsidR="007C0D62">
        <w:rPr>
          <w:rFonts w:ascii="Goudy Old Style" w:hAnsi="Goudy Old Style" w:cs="Times New Roman"/>
          <w:noProof/>
          <w:sz w:val="20"/>
          <w:szCs w:val="24"/>
          <w:lang w:val="en-US"/>
        </w:rPr>
        <w:t>d</w:t>
      </w:r>
      <w:r w:rsidRPr="0033320B">
        <w:rPr>
          <w:rFonts w:ascii="Goudy Old Style" w:hAnsi="Goudy Old Style" w:cs="Times New Roman"/>
          <w:noProof/>
          <w:sz w:val="20"/>
          <w:szCs w:val="24"/>
        </w:rPr>
        <w:t xml:space="preserve">engan Hak Kreditor Separatis. </w:t>
      </w:r>
      <w:r w:rsidRPr="0033320B">
        <w:rPr>
          <w:rFonts w:ascii="Goudy Old Style" w:hAnsi="Goudy Old Style" w:cs="Times New Roman"/>
          <w:i/>
          <w:iCs/>
          <w:noProof/>
          <w:sz w:val="20"/>
          <w:szCs w:val="24"/>
        </w:rPr>
        <w:t>Jurnal Dinamika Sosial Budaya</w:t>
      </w:r>
      <w:r w:rsidRPr="0033320B">
        <w:rPr>
          <w:rFonts w:ascii="Goudy Old Style" w:hAnsi="Goudy Old Style" w:cs="Times New Roman"/>
          <w:noProof/>
          <w:sz w:val="20"/>
          <w:szCs w:val="24"/>
        </w:rPr>
        <w:t xml:space="preserve">, </w:t>
      </w:r>
      <w:r w:rsidRPr="0033320B">
        <w:rPr>
          <w:rFonts w:ascii="Goudy Old Style" w:hAnsi="Goudy Old Style" w:cs="Times New Roman"/>
          <w:i/>
          <w:iCs/>
          <w:noProof/>
          <w:sz w:val="20"/>
          <w:szCs w:val="24"/>
        </w:rPr>
        <w:t>19</w:t>
      </w:r>
      <w:r w:rsidRPr="0033320B">
        <w:rPr>
          <w:rFonts w:ascii="Goudy Old Style" w:hAnsi="Goudy Old Style" w:cs="Times New Roman"/>
          <w:noProof/>
          <w:sz w:val="20"/>
          <w:szCs w:val="24"/>
        </w:rPr>
        <w:t>(1), 11–21.</w:t>
      </w:r>
    </w:p>
    <w:p w14:paraId="44681B02" w14:textId="3064D563" w:rsidR="0033320B" w:rsidRPr="0033320B" w:rsidRDefault="0033320B" w:rsidP="003E422E">
      <w:pPr>
        <w:widowControl w:val="0"/>
        <w:autoSpaceDE w:val="0"/>
        <w:autoSpaceDN w:val="0"/>
        <w:adjustRightInd w:val="0"/>
        <w:spacing w:line="240" w:lineRule="auto"/>
        <w:ind w:left="567" w:hanging="567"/>
        <w:jc w:val="both"/>
        <w:rPr>
          <w:rFonts w:ascii="Goudy Old Style" w:hAnsi="Goudy Old Style" w:cs="Times New Roman"/>
          <w:noProof/>
          <w:sz w:val="20"/>
          <w:szCs w:val="24"/>
        </w:rPr>
      </w:pPr>
      <w:r w:rsidRPr="0033320B">
        <w:rPr>
          <w:rFonts w:ascii="Goudy Old Style" w:hAnsi="Goudy Old Style" w:cs="Times New Roman"/>
          <w:noProof/>
          <w:sz w:val="20"/>
          <w:szCs w:val="24"/>
        </w:rPr>
        <w:t>Nata, I. B. A. D. Y., Su</w:t>
      </w:r>
      <w:r w:rsidR="007C0D62">
        <w:rPr>
          <w:rFonts w:ascii="Goudy Old Style" w:hAnsi="Goudy Old Style" w:cs="Times New Roman"/>
          <w:noProof/>
          <w:sz w:val="20"/>
          <w:szCs w:val="24"/>
        </w:rPr>
        <w:t>diatmaka, K., &amp; Adnyani, N. S. 2020</w:t>
      </w:r>
      <w:r w:rsidRPr="0033320B">
        <w:rPr>
          <w:rFonts w:ascii="Goudy Old Style" w:hAnsi="Goudy Old Style" w:cs="Times New Roman"/>
          <w:noProof/>
          <w:sz w:val="20"/>
          <w:szCs w:val="24"/>
        </w:rPr>
        <w:t>. Implementasi Undang-Undang No.42 Tahun 1999 Tentang Jaminan Fidusia Terka</w:t>
      </w:r>
      <w:r w:rsidR="007C0D62">
        <w:rPr>
          <w:rFonts w:ascii="Goudy Old Style" w:hAnsi="Goudy Old Style" w:cs="Times New Roman"/>
          <w:noProof/>
          <w:sz w:val="20"/>
          <w:szCs w:val="24"/>
        </w:rPr>
        <w:t xml:space="preserve">it Hukum Perlindungan Kreditur </w:t>
      </w:r>
      <w:r w:rsidR="007C0D62">
        <w:rPr>
          <w:rFonts w:ascii="Goudy Old Style" w:hAnsi="Goudy Old Style" w:cs="Times New Roman"/>
          <w:noProof/>
          <w:sz w:val="20"/>
          <w:szCs w:val="24"/>
          <w:lang w:val="en-US"/>
        </w:rPr>
        <w:t>d</w:t>
      </w:r>
      <w:r w:rsidRPr="0033320B">
        <w:rPr>
          <w:rFonts w:ascii="Goudy Old Style" w:hAnsi="Goudy Old Style" w:cs="Times New Roman"/>
          <w:noProof/>
          <w:sz w:val="20"/>
          <w:szCs w:val="24"/>
        </w:rPr>
        <w:t xml:space="preserve">alam Hal Kepailitan. </w:t>
      </w:r>
      <w:r w:rsidRPr="0033320B">
        <w:rPr>
          <w:rFonts w:ascii="Goudy Old Style" w:hAnsi="Goudy Old Style" w:cs="Times New Roman"/>
          <w:i/>
          <w:iCs/>
          <w:noProof/>
          <w:sz w:val="20"/>
          <w:szCs w:val="24"/>
        </w:rPr>
        <w:t>Jurnal Komunitas Yustisia</w:t>
      </w:r>
      <w:r w:rsidRPr="0033320B">
        <w:rPr>
          <w:rFonts w:ascii="Goudy Old Style" w:hAnsi="Goudy Old Style" w:cs="Times New Roman"/>
          <w:noProof/>
          <w:sz w:val="20"/>
          <w:szCs w:val="24"/>
        </w:rPr>
        <w:t xml:space="preserve">, </w:t>
      </w:r>
      <w:r w:rsidRPr="0033320B">
        <w:rPr>
          <w:rFonts w:ascii="Goudy Old Style" w:hAnsi="Goudy Old Style" w:cs="Times New Roman"/>
          <w:i/>
          <w:iCs/>
          <w:noProof/>
          <w:sz w:val="20"/>
          <w:szCs w:val="24"/>
        </w:rPr>
        <w:t>1</w:t>
      </w:r>
      <w:r w:rsidRPr="0033320B">
        <w:rPr>
          <w:rFonts w:ascii="Goudy Old Style" w:hAnsi="Goudy Old Style" w:cs="Times New Roman"/>
          <w:noProof/>
          <w:sz w:val="20"/>
          <w:szCs w:val="24"/>
        </w:rPr>
        <w:t>(1), 89–98. https://doi.org/10.23887/</w:t>
      </w:r>
      <w:r w:rsidR="007C0D62">
        <w:rPr>
          <w:rFonts w:ascii="Goudy Old Style" w:hAnsi="Goudy Old Style" w:cs="Times New Roman"/>
          <w:noProof/>
          <w:sz w:val="20"/>
          <w:szCs w:val="24"/>
          <w:lang w:val="en-US"/>
        </w:rPr>
        <w:t xml:space="preserve"> </w:t>
      </w:r>
      <w:r w:rsidRPr="0033320B">
        <w:rPr>
          <w:rFonts w:ascii="Goudy Old Style" w:hAnsi="Goudy Old Style" w:cs="Times New Roman"/>
          <w:noProof/>
          <w:sz w:val="20"/>
          <w:szCs w:val="24"/>
        </w:rPr>
        <w:t>jatayu.v1i1.28668</w:t>
      </w:r>
    </w:p>
    <w:p w14:paraId="68E0FCFB" w14:textId="75F1E9D3" w:rsidR="0033320B" w:rsidRPr="0033320B" w:rsidRDefault="007C0D62" w:rsidP="003E422E">
      <w:pPr>
        <w:widowControl w:val="0"/>
        <w:autoSpaceDE w:val="0"/>
        <w:autoSpaceDN w:val="0"/>
        <w:adjustRightInd w:val="0"/>
        <w:spacing w:line="240" w:lineRule="auto"/>
        <w:ind w:left="567" w:hanging="567"/>
        <w:jc w:val="both"/>
        <w:rPr>
          <w:rFonts w:ascii="Goudy Old Style" w:hAnsi="Goudy Old Style" w:cs="Times New Roman"/>
          <w:noProof/>
          <w:sz w:val="20"/>
          <w:szCs w:val="24"/>
        </w:rPr>
      </w:pPr>
      <w:r>
        <w:rPr>
          <w:rFonts w:ascii="Goudy Old Style" w:hAnsi="Goudy Old Style" w:cs="Times New Roman"/>
          <w:noProof/>
          <w:sz w:val="20"/>
          <w:szCs w:val="24"/>
        </w:rPr>
        <w:t xml:space="preserve">Pakel, Y. 2018. Kedudukan Bank </w:t>
      </w:r>
      <w:r>
        <w:rPr>
          <w:rFonts w:ascii="Goudy Old Style" w:hAnsi="Goudy Old Style" w:cs="Times New Roman"/>
          <w:noProof/>
          <w:sz w:val="20"/>
          <w:szCs w:val="24"/>
          <w:lang w:val="en-US"/>
        </w:rPr>
        <w:t>s</w:t>
      </w:r>
      <w:r w:rsidR="0033320B" w:rsidRPr="0033320B">
        <w:rPr>
          <w:rFonts w:ascii="Goudy Old Style" w:hAnsi="Goudy Old Style" w:cs="Times New Roman"/>
          <w:noProof/>
          <w:sz w:val="20"/>
          <w:szCs w:val="24"/>
        </w:rPr>
        <w:t xml:space="preserve">ebagai Kreditor Separatis dalam Pengurusan dan Pemberesan Harta Pailit. </w:t>
      </w:r>
      <w:r>
        <w:rPr>
          <w:rFonts w:ascii="Goudy Old Style" w:hAnsi="Goudy Old Style" w:cs="Times New Roman"/>
          <w:i/>
          <w:iCs/>
          <w:noProof/>
          <w:sz w:val="20"/>
          <w:szCs w:val="24"/>
        </w:rPr>
        <w:t>Al-Amwal</w:t>
      </w:r>
      <w:r w:rsidR="0033320B" w:rsidRPr="0033320B">
        <w:rPr>
          <w:rFonts w:ascii="Goudy Old Style" w:hAnsi="Goudy Old Style" w:cs="Times New Roman"/>
          <w:i/>
          <w:iCs/>
          <w:noProof/>
          <w:sz w:val="20"/>
          <w:szCs w:val="24"/>
        </w:rPr>
        <w:t>: Journal of Islamic Economic Law</w:t>
      </w:r>
      <w:r w:rsidR="0033320B" w:rsidRPr="0033320B">
        <w:rPr>
          <w:rFonts w:ascii="Goudy Old Style" w:hAnsi="Goudy Old Style" w:cs="Times New Roman"/>
          <w:noProof/>
          <w:sz w:val="20"/>
          <w:szCs w:val="24"/>
        </w:rPr>
        <w:t xml:space="preserve">, </w:t>
      </w:r>
      <w:r w:rsidR="0033320B" w:rsidRPr="0033320B">
        <w:rPr>
          <w:rFonts w:ascii="Goudy Old Style" w:hAnsi="Goudy Old Style" w:cs="Times New Roman"/>
          <w:i/>
          <w:iCs/>
          <w:noProof/>
          <w:sz w:val="20"/>
          <w:szCs w:val="24"/>
        </w:rPr>
        <w:t>3</w:t>
      </w:r>
      <w:r w:rsidR="0033320B" w:rsidRPr="0033320B">
        <w:rPr>
          <w:rFonts w:ascii="Goudy Old Style" w:hAnsi="Goudy Old Style" w:cs="Times New Roman"/>
          <w:noProof/>
          <w:sz w:val="20"/>
          <w:szCs w:val="24"/>
        </w:rPr>
        <w:t>(1), 61–82. https://doi.org/10.24256/alw.v3i1.200</w:t>
      </w:r>
    </w:p>
    <w:p w14:paraId="1A56208C" w14:textId="23790C6A" w:rsidR="0033320B" w:rsidRPr="0033320B" w:rsidRDefault="007C0D62" w:rsidP="003E422E">
      <w:pPr>
        <w:widowControl w:val="0"/>
        <w:autoSpaceDE w:val="0"/>
        <w:autoSpaceDN w:val="0"/>
        <w:adjustRightInd w:val="0"/>
        <w:spacing w:line="240" w:lineRule="auto"/>
        <w:ind w:left="567" w:hanging="567"/>
        <w:jc w:val="both"/>
        <w:rPr>
          <w:rFonts w:ascii="Goudy Old Style" w:hAnsi="Goudy Old Style" w:cs="Times New Roman"/>
          <w:noProof/>
          <w:sz w:val="20"/>
          <w:szCs w:val="24"/>
        </w:rPr>
      </w:pPr>
      <w:r>
        <w:rPr>
          <w:rFonts w:ascii="Goudy Old Style" w:hAnsi="Goudy Old Style" w:cs="Times New Roman"/>
          <w:noProof/>
          <w:sz w:val="20"/>
          <w:szCs w:val="24"/>
        </w:rPr>
        <w:t>Pochivalova, G. P. 2022</w:t>
      </w:r>
      <w:r w:rsidR="0033320B" w:rsidRPr="0033320B">
        <w:rPr>
          <w:rFonts w:ascii="Goudy Old Style" w:hAnsi="Goudy Old Style" w:cs="Times New Roman"/>
          <w:noProof/>
          <w:sz w:val="20"/>
          <w:szCs w:val="24"/>
        </w:rPr>
        <w:t>.</w:t>
      </w:r>
      <w:r>
        <w:rPr>
          <w:rFonts w:ascii="Goudy Old Style" w:hAnsi="Goudy Old Style" w:cs="Times New Roman"/>
          <w:noProof/>
          <w:sz w:val="20"/>
          <w:szCs w:val="24"/>
        </w:rPr>
        <w:t xml:space="preserve"> Institutional Transformations </w:t>
      </w:r>
      <w:r>
        <w:rPr>
          <w:rFonts w:ascii="Goudy Old Style" w:hAnsi="Goudy Old Style" w:cs="Times New Roman"/>
          <w:noProof/>
          <w:sz w:val="20"/>
          <w:szCs w:val="24"/>
          <w:lang w:val="en-US"/>
        </w:rPr>
        <w:t>o</w:t>
      </w:r>
      <w:r>
        <w:rPr>
          <w:rFonts w:ascii="Goudy Old Style" w:hAnsi="Goudy Old Style" w:cs="Times New Roman"/>
          <w:noProof/>
          <w:sz w:val="20"/>
          <w:szCs w:val="24"/>
        </w:rPr>
        <w:t xml:space="preserve">f </w:t>
      </w:r>
      <w:r>
        <w:rPr>
          <w:rFonts w:ascii="Goudy Old Style" w:hAnsi="Goudy Old Style" w:cs="Times New Roman"/>
          <w:noProof/>
          <w:sz w:val="20"/>
          <w:szCs w:val="24"/>
          <w:lang w:val="en-US"/>
        </w:rPr>
        <w:t>t</w:t>
      </w:r>
      <w:r>
        <w:rPr>
          <w:rFonts w:ascii="Goudy Old Style" w:hAnsi="Goudy Old Style" w:cs="Times New Roman"/>
          <w:noProof/>
          <w:sz w:val="20"/>
          <w:szCs w:val="24"/>
        </w:rPr>
        <w:t xml:space="preserve">he Corporate Sector </w:t>
      </w:r>
      <w:r>
        <w:rPr>
          <w:rFonts w:ascii="Goudy Old Style" w:hAnsi="Goudy Old Style" w:cs="Times New Roman"/>
          <w:noProof/>
          <w:sz w:val="20"/>
          <w:szCs w:val="24"/>
          <w:lang w:val="en-US"/>
        </w:rPr>
        <w:t>i</w:t>
      </w:r>
      <w:r w:rsidR="0033320B" w:rsidRPr="0033320B">
        <w:rPr>
          <w:rFonts w:ascii="Goudy Old Style" w:hAnsi="Goudy Old Style" w:cs="Times New Roman"/>
          <w:noProof/>
          <w:sz w:val="20"/>
          <w:szCs w:val="24"/>
        </w:rPr>
        <w:t xml:space="preserve">n Modern Conditions. </w:t>
      </w:r>
      <w:r w:rsidR="0033320B" w:rsidRPr="0033320B">
        <w:rPr>
          <w:rFonts w:ascii="Goudy Old Style" w:hAnsi="Goudy Old Style" w:cs="Times New Roman"/>
          <w:i/>
          <w:iCs/>
          <w:noProof/>
          <w:sz w:val="20"/>
          <w:szCs w:val="24"/>
        </w:rPr>
        <w:t>Ekonomika I Upravlenie: Problemy, Resheniya</w:t>
      </w:r>
      <w:r w:rsidR="0033320B" w:rsidRPr="0033320B">
        <w:rPr>
          <w:rFonts w:ascii="Goudy Old Style" w:hAnsi="Goudy Old Style" w:cs="Times New Roman"/>
          <w:noProof/>
          <w:sz w:val="20"/>
          <w:szCs w:val="24"/>
        </w:rPr>
        <w:t xml:space="preserve">, </w:t>
      </w:r>
      <w:r w:rsidR="0033320B" w:rsidRPr="0033320B">
        <w:rPr>
          <w:rFonts w:ascii="Goudy Old Style" w:hAnsi="Goudy Old Style" w:cs="Times New Roman"/>
          <w:i/>
          <w:iCs/>
          <w:noProof/>
          <w:sz w:val="20"/>
          <w:szCs w:val="24"/>
        </w:rPr>
        <w:t>12/3</w:t>
      </w:r>
      <w:r w:rsidR="0033320B" w:rsidRPr="0033320B">
        <w:rPr>
          <w:rFonts w:ascii="Goudy Old Style" w:hAnsi="Goudy Old Style" w:cs="Times New Roman"/>
          <w:noProof/>
          <w:sz w:val="20"/>
          <w:szCs w:val="24"/>
        </w:rPr>
        <w:t>(132), 121–129. https://doi.org/10.36871/ek.up.p.r.2022.12.03.016</w:t>
      </w:r>
    </w:p>
    <w:p w14:paraId="752B5BE5" w14:textId="3E47187C" w:rsidR="0033320B" w:rsidRPr="0033320B" w:rsidRDefault="0033320B" w:rsidP="003E422E">
      <w:pPr>
        <w:widowControl w:val="0"/>
        <w:autoSpaceDE w:val="0"/>
        <w:autoSpaceDN w:val="0"/>
        <w:adjustRightInd w:val="0"/>
        <w:spacing w:line="240" w:lineRule="auto"/>
        <w:ind w:left="567" w:hanging="567"/>
        <w:jc w:val="both"/>
        <w:rPr>
          <w:rFonts w:ascii="Goudy Old Style" w:hAnsi="Goudy Old Style" w:cs="Times New Roman"/>
          <w:noProof/>
          <w:sz w:val="20"/>
          <w:szCs w:val="24"/>
        </w:rPr>
      </w:pPr>
      <w:r w:rsidRPr="0033320B">
        <w:rPr>
          <w:rFonts w:ascii="Goudy Old Style" w:hAnsi="Goudy Old Style" w:cs="Times New Roman"/>
          <w:noProof/>
          <w:sz w:val="20"/>
          <w:szCs w:val="24"/>
        </w:rPr>
        <w:t>P</w:t>
      </w:r>
      <w:r w:rsidR="007C0D62">
        <w:rPr>
          <w:rFonts w:ascii="Goudy Old Style" w:hAnsi="Goudy Old Style" w:cs="Times New Roman"/>
          <w:noProof/>
          <w:sz w:val="20"/>
          <w:szCs w:val="24"/>
        </w:rPr>
        <w:t>ratama, D. P., &amp; Landra, Y. A. 2019</w:t>
      </w:r>
      <w:r w:rsidRPr="0033320B">
        <w:rPr>
          <w:rFonts w:ascii="Goudy Old Style" w:hAnsi="Goudy Old Style" w:cs="Times New Roman"/>
          <w:noProof/>
          <w:sz w:val="20"/>
          <w:szCs w:val="24"/>
        </w:rPr>
        <w:t>. Analis</w:t>
      </w:r>
      <w:r w:rsidR="007C0D62">
        <w:rPr>
          <w:rFonts w:ascii="Goudy Old Style" w:hAnsi="Goudy Old Style" w:cs="Times New Roman"/>
          <w:noProof/>
          <w:sz w:val="20"/>
          <w:szCs w:val="24"/>
        </w:rPr>
        <w:t xml:space="preserve">is Prinsip Paritas Creditorium </w:t>
      </w:r>
      <w:r w:rsidR="007C0D62">
        <w:rPr>
          <w:rFonts w:ascii="Goudy Old Style" w:hAnsi="Goudy Old Style" w:cs="Times New Roman"/>
          <w:noProof/>
          <w:sz w:val="20"/>
          <w:szCs w:val="24"/>
          <w:lang w:val="en-US"/>
        </w:rPr>
        <w:t>d</w:t>
      </w:r>
      <w:r w:rsidR="007C0D62">
        <w:rPr>
          <w:rFonts w:ascii="Goudy Old Style" w:hAnsi="Goudy Old Style" w:cs="Times New Roman"/>
          <w:noProof/>
          <w:sz w:val="20"/>
          <w:szCs w:val="24"/>
        </w:rPr>
        <w:t xml:space="preserve">an Pari Passu Prorate Parte </w:t>
      </w:r>
      <w:r w:rsidR="007C0D62">
        <w:rPr>
          <w:rFonts w:ascii="Goudy Old Style" w:hAnsi="Goudy Old Style" w:cs="Times New Roman"/>
          <w:noProof/>
          <w:sz w:val="20"/>
          <w:szCs w:val="24"/>
          <w:lang w:val="en-US"/>
        </w:rPr>
        <w:t>d</w:t>
      </w:r>
      <w:r w:rsidRPr="0033320B">
        <w:rPr>
          <w:rFonts w:ascii="Goudy Old Style" w:hAnsi="Goudy Old Style" w:cs="Times New Roman"/>
          <w:noProof/>
          <w:sz w:val="20"/>
          <w:szCs w:val="24"/>
        </w:rPr>
        <w:t xml:space="preserve">alam Hukum Kepailitan. </w:t>
      </w:r>
      <w:r w:rsidR="007C0D62">
        <w:rPr>
          <w:rFonts w:ascii="Goudy Old Style" w:hAnsi="Goudy Old Style" w:cs="Times New Roman"/>
          <w:i/>
          <w:iCs/>
          <w:noProof/>
          <w:sz w:val="20"/>
          <w:szCs w:val="24"/>
        </w:rPr>
        <w:t xml:space="preserve">Jurnal Hukum </w:t>
      </w:r>
      <w:r w:rsidR="007C0D62">
        <w:rPr>
          <w:rFonts w:ascii="Goudy Old Style" w:hAnsi="Goudy Old Style" w:cs="Times New Roman"/>
          <w:i/>
          <w:iCs/>
          <w:noProof/>
          <w:sz w:val="20"/>
          <w:szCs w:val="24"/>
          <w:lang w:val="en-US"/>
        </w:rPr>
        <w:t>d</w:t>
      </w:r>
      <w:r w:rsidRPr="0033320B">
        <w:rPr>
          <w:rFonts w:ascii="Goudy Old Style" w:hAnsi="Goudy Old Style" w:cs="Times New Roman"/>
          <w:i/>
          <w:iCs/>
          <w:noProof/>
          <w:sz w:val="20"/>
          <w:szCs w:val="24"/>
        </w:rPr>
        <w:t>an Pembangunan Ekonomi</w:t>
      </w:r>
      <w:r w:rsidRPr="0033320B">
        <w:rPr>
          <w:rFonts w:ascii="Goudy Old Style" w:hAnsi="Goudy Old Style" w:cs="Times New Roman"/>
          <w:noProof/>
          <w:sz w:val="20"/>
          <w:szCs w:val="24"/>
        </w:rPr>
        <w:t xml:space="preserve">, </w:t>
      </w:r>
      <w:r w:rsidRPr="0033320B">
        <w:rPr>
          <w:rFonts w:ascii="Goudy Old Style" w:hAnsi="Goudy Old Style" w:cs="Times New Roman"/>
          <w:i/>
          <w:iCs/>
          <w:noProof/>
          <w:sz w:val="20"/>
          <w:szCs w:val="24"/>
        </w:rPr>
        <w:t>27</w:t>
      </w:r>
      <w:r w:rsidRPr="0033320B">
        <w:rPr>
          <w:rFonts w:ascii="Goudy Old Style" w:hAnsi="Goudy Old Style" w:cs="Times New Roman"/>
          <w:noProof/>
          <w:sz w:val="20"/>
          <w:szCs w:val="24"/>
        </w:rPr>
        <w:t>(2), 19–34.</w:t>
      </w:r>
    </w:p>
    <w:p w14:paraId="101B12A5" w14:textId="114624FC" w:rsidR="009D2443" w:rsidRDefault="009D2443" w:rsidP="003E422E">
      <w:pPr>
        <w:widowControl w:val="0"/>
        <w:autoSpaceDE w:val="0"/>
        <w:autoSpaceDN w:val="0"/>
        <w:adjustRightInd w:val="0"/>
        <w:spacing w:line="240" w:lineRule="auto"/>
        <w:ind w:left="567" w:hanging="567"/>
        <w:jc w:val="both"/>
        <w:rPr>
          <w:rFonts w:ascii="Goudy Old Style" w:hAnsi="Goudy Old Style" w:cs="Times New Roman"/>
          <w:noProof/>
          <w:sz w:val="20"/>
          <w:szCs w:val="24"/>
        </w:rPr>
      </w:pPr>
      <w:r w:rsidRPr="009D2443">
        <w:rPr>
          <w:rFonts w:ascii="Goudy Old Style" w:hAnsi="Goudy Old Style" w:cs="Times New Roman"/>
          <w:noProof/>
          <w:sz w:val="20"/>
          <w:szCs w:val="24"/>
        </w:rPr>
        <w:t>Priyanto, A., D. S. Negara, D. Darmawan, A. R. Putra, &amp; M. Irfan. 2023</w:t>
      </w:r>
      <w:r>
        <w:rPr>
          <w:rFonts w:ascii="Goudy Old Style" w:hAnsi="Goudy Old Style" w:cs="Times New Roman"/>
          <w:noProof/>
          <w:sz w:val="20"/>
          <w:szCs w:val="24"/>
        </w:rPr>
        <w:t>.</w:t>
      </w:r>
      <w:r w:rsidRPr="009D2443">
        <w:rPr>
          <w:rFonts w:ascii="Goudy Old Style" w:hAnsi="Goudy Old Style" w:cs="Times New Roman"/>
          <w:noProof/>
          <w:sz w:val="20"/>
          <w:szCs w:val="24"/>
        </w:rPr>
        <w:t xml:space="preserve"> Legal Protection of Creditors in the Insolvency Process of Savings and Loan Cooperatives, </w:t>
      </w:r>
      <w:r w:rsidRPr="009D2443">
        <w:rPr>
          <w:rFonts w:ascii="Goudy Old Style" w:hAnsi="Goudy Old Style" w:cs="Times New Roman"/>
          <w:i/>
          <w:iCs/>
          <w:noProof/>
          <w:sz w:val="20"/>
          <w:szCs w:val="24"/>
        </w:rPr>
        <w:t>Journal of Social Science Studies</w:t>
      </w:r>
      <w:r w:rsidRPr="009D2443">
        <w:rPr>
          <w:rFonts w:ascii="Goudy Old Style" w:hAnsi="Goudy Old Style" w:cs="Times New Roman"/>
          <w:noProof/>
          <w:sz w:val="20"/>
          <w:szCs w:val="24"/>
        </w:rPr>
        <w:t>, 3(1), 69 – 74.</w:t>
      </w:r>
    </w:p>
    <w:p w14:paraId="1B715382" w14:textId="1486BD5B" w:rsidR="0033320B" w:rsidRPr="0033320B" w:rsidRDefault="0033320B" w:rsidP="003E422E">
      <w:pPr>
        <w:widowControl w:val="0"/>
        <w:autoSpaceDE w:val="0"/>
        <w:autoSpaceDN w:val="0"/>
        <w:adjustRightInd w:val="0"/>
        <w:spacing w:line="240" w:lineRule="auto"/>
        <w:ind w:left="567" w:hanging="567"/>
        <w:jc w:val="both"/>
        <w:rPr>
          <w:rFonts w:ascii="Goudy Old Style" w:hAnsi="Goudy Old Style" w:cs="Times New Roman"/>
          <w:noProof/>
          <w:sz w:val="20"/>
          <w:szCs w:val="24"/>
        </w:rPr>
      </w:pPr>
      <w:r w:rsidRPr="0033320B">
        <w:rPr>
          <w:rFonts w:ascii="Goudy Old Style" w:hAnsi="Goudy Old Style" w:cs="Times New Roman"/>
          <w:noProof/>
          <w:sz w:val="20"/>
          <w:szCs w:val="24"/>
        </w:rPr>
        <w:lastRenderedPageBreak/>
        <w:t>Risvian, M. K., Widhiyan</w:t>
      </w:r>
      <w:r w:rsidR="007C0D62">
        <w:rPr>
          <w:rFonts w:ascii="Goudy Old Style" w:hAnsi="Goudy Old Style" w:cs="Times New Roman"/>
          <w:noProof/>
          <w:sz w:val="20"/>
          <w:szCs w:val="24"/>
        </w:rPr>
        <w:t xml:space="preserve">ti, H. N., &amp; Dewantara, R. 2022. Perlindungan </w:t>
      </w:r>
      <w:r w:rsidR="007C0D62">
        <w:rPr>
          <w:rFonts w:ascii="Goudy Old Style" w:hAnsi="Goudy Old Style" w:cs="Times New Roman"/>
          <w:noProof/>
          <w:sz w:val="20"/>
          <w:szCs w:val="24"/>
          <w:lang w:val="en-US"/>
        </w:rPr>
        <w:t>H</w:t>
      </w:r>
      <w:r w:rsidR="007C0D62">
        <w:rPr>
          <w:rFonts w:ascii="Goudy Old Style" w:hAnsi="Goudy Old Style" w:cs="Times New Roman"/>
          <w:noProof/>
          <w:sz w:val="20"/>
          <w:szCs w:val="24"/>
        </w:rPr>
        <w:t xml:space="preserve">ukum </w:t>
      </w:r>
      <w:r w:rsidR="007C0D62">
        <w:rPr>
          <w:rFonts w:ascii="Goudy Old Style" w:hAnsi="Goudy Old Style" w:cs="Times New Roman"/>
          <w:noProof/>
          <w:sz w:val="20"/>
          <w:szCs w:val="24"/>
          <w:lang w:val="en-US"/>
        </w:rPr>
        <w:t>K</w:t>
      </w:r>
      <w:r w:rsidR="007C0D62">
        <w:rPr>
          <w:rFonts w:ascii="Goudy Old Style" w:hAnsi="Goudy Old Style" w:cs="Times New Roman"/>
          <w:noProof/>
          <w:sz w:val="20"/>
          <w:szCs w:val="24"/>
        </w:rPr>
        <w:t xml:space="preserve">reditor yang </w:t>
      </w:r>
      <w:r w:rsidR="007C0D62">
        <w:rPr>
          <w:rFonts w:ascii="Goudy Old Style" w:hAnsi="Goudy Old Style" w:cs="Times New Roman"/>
          <w:noProof/>
          <w:sz w:val="20"/>
          <w:szCs w:val="24"/>
          <w:lang w:val="en-US"/>
        </w:rPr>
        <w:t>M</w:t>
      </w:r>
      <w:r w:rsidR="007C0D62">
        <w:rPr>
          <w:rFonts w:ascii="Goudy Old Style" w:hAnsi="Goudy Old Style" w:cs="Times New Roman"/>
          <w:noProof/>
          <w:sz w:val="20"/>
          <w:szCs w:val="24"/>
        </w:rPr>
        <w:t xml:space="preserve">emegang </w:t>
      </w:r>
      <w:r w:rsidR="007C0D62">
        <w:rPr>
          <w:rFonts w:ascii="Goudy Old Style" w:hAnsi="Goudy Old Style" w:cs="Times New Roman"/>
          <w:noProof/>
          <w:sz w:val="20"/>
          <w:szCs w:val="24"/>
          <w:lang w:val="en-US"/>
        </w:rPr>
        <w:t>H</w:t>
      </w:r>
      <w:r w:rsidR="007C0D62">
        <w:rPr>
          <w:rFonts w:ascii="Goudy Old Style" w:hAnsi="Goudy Old Style" w:cs="Times New Roman"/>
          <w:noProof/>
          <w:sz w:val="20"/>
          <w:szCs w:val="24"/>
        </w:rPr>
        <w:t xml:space="preserve">ak </w:t>
      </w:r>
      <w:r w:rsidR="007C0D62">
        <w:rPr>
          <w:rFonts w:ascii="Goudy Old Style" w:hAnsi="Goudy Old Style" w:cs="Times New Roman"/>
          <w:noProof/>
          <w:sz w:val="20"/>
          <w:szCs w:val="24"/>
          <w:lang w:val="en-US"/>
        </w:rPr>
        <w:t>T</w:t>
      </w:r>
      <w:r w:rsidR="007C0D62">
        <w:rPr>
          <w:rFonts w:ascii="Goudy Old Style" w:hAnsi="Goudy Old Style" w:cs="Times New Roman"/>
          <w:noProof/>
          <w:sz w:val="20"/>
          <w:szCs w:val="24"/>
        </w:rPr>
        <w:t xml:space="preserve">anggungan dalam </w:t>
      </w:r>
      <w:r w:rsidR="007C0D62">
        <w:rPr>
          <w:rFonts w:ascii="Goudy Old Style" w:hAnsi="Goudy Old Style" w:cs="Times New Roman"/>
          <w:noProof/>
          <w:sz w:val="20"/>
          <w:szCs w:val="24"/>
          <w:lang w:val="en-US"/>
        </w:rPr>
        <w:t>K</w:t>
      </w:r>
      <w:r w:rsidRPr="0033320B">
        <w:rPr>
          <w:rFonts w:ascii="Goudy Old Style" w:hAnsi="Goudy Old Style" w:cs="Times New Roman"/>
          <w:noProof/>
          <w:sz w:val="20"/>
          <w:szCs w:val="24"/>
        </w:rPr>
        <w:t xml:space="preserve">epailitan. </w:t>
      </w:r>
      <w:r w:rsidRPr="0033320B">
        <w:rPr>
          <w:rFonts w:ascii="Goudy Old Style" w:hAnsi="Goudy Old Style" w:cs="Times New Roman"/>
          <w:i/>
          <w:iCs/>
          <w:noProof/>
          <w:sz w:val="20"/>
          <w:szCs w:val="24"/>
        </w:rPr>
        <w:t>Jurnal Cakrawala Hukum</w:t>
      </w:r>
      <w:r w:rsidRPr="0033320B">
        <w:rPr>
          <w:rFonts w:ascii="Goudy Old Style" w:hAnsi="Goudy Old Style" w:cs="Times New Roman"/>
          <w:noProof/>
          <w:sz w:val="20"/>
          <w:szCs w:val="24"/>
        </w:rPr>
        <w:t xml:space="preserve">, </w:t>
      </w:r>
      <w:r w:rsidRPr="0033320B">
        <w:rPr>
          <w:rFonts w:ascii="Goudy Old Style" w:hAnsi="Goudy Old Style" w:cs="Times New Roman"/>
          <w:i/>
          <w:iCs/>
          <w:noProof/>
          <w:sz w:val="20"/>
          <w:szCs w:val="24"/>
        </w:rPr>
        <w:t>13</w:t>
      </w:r>
      <w:r w:rsidRPr="0033320B">
        <w:rPr>
          <w:rFonts w:ascii="Goudy Old Style" w:hAnsi="Goudy Old Style" w:cs="Times New Roman"/>
          <w:noProof/>
          <w:sz w:val="20"/>
          <w:szCs w:val="24"/>
        </w:rPr>
        <w:t>(1), 29–37. https://doi.org/10.26905/idjch.v13i1.7438</w:t>
      </w:r>
    </w:p>
    <w:p w14:paraId="659D6AAE" w14:textId="7C69A049" w:rsidR="0033320B" w:rsidRPr="0033320B" w:rsidRDefault="0033320B" w:rsidP="003E422E">
      <w:pPr>
        <w:widowControl w:val="0"/>
        <w:autoSpaceDE w:val="0"/>
        <w:autoSpaceDN w:val="0"/>
        <w:adjustRightInd w:val="0"/>
        <w:spacing w:line="240" w:lineRule="auto"/>
        <w:ind w:left="567" w:hanging="567"/>
        <w:jc w:val="both"/>
        <w:rPr>
          <w:rFonts w:ascii="Goudy Old Style" w:hAnsi="Goudy Old Style" w:cs="Times New Roman"/>
          <w:noProof/>
          <w:sz w:val="20"/>
          <w:szCs w:val="24"/>
        </w:rPr>
      </w:pPr>
      <w:r w:rsidRPr="0033320B">
        <w:rPr>
          <w:rFonts w:ascii="Goudy Old Style" w:hAnsi="Goudy Old Style" w:cs="Times New Roman"/>
          <w:noProof/>
          <w:sz w:val="20"/>
          <w:szCs w:val="24"/>
        </w:rPr>
        <w:t xml:space="preserve">Santoso, G. </w:t>
      </w:r>
      <w:r w:rsidR="007C0D62">
        <w:rPr>
          <w:rFonts w:ascii="Goudy Old Style" w:hAnsi="Goudy Old Style" w:cs="Times New Roman"/>
          <w:noProof/>
          <w:sz w:val="20"/>
          <w:szCs w:val="24"/>
        </w:rPr>
        <w:t>S., Ismail, Y., &amp; Budiarti, D. 2022</w:t>
      </w:r>
      <w:r w:rsidRPr="0033320B">
        <w:rPr>
          <w:rFonts w:ascii="Goudy Old Style" w:hAnsi="Goudy Old Style" w:cs="Times New Roman"/>
          <w:noProof/>
          <w:sz w:val="20"/>
          <w:szCs w:val="24"/>
        </w:rPr>
        <w:t>. Perlindungan Hu</w:t>
      </w:r>
      <w:r w:rsidR="007C0D62">
        <w:rPr>
          <w:rFonts w:ascii="Goudy Old Style" w:hAnsi="Goudy Old Style" w:cs="Times New Roman"/>
          <w:noProof/>
          <w:sz w:val="20"/>
          <w:szCs w:val="24"/>
        </w:rPr>
        <w:t xml:space="preserve">kum </w:t>
      </w:r>
      <w:r w:rsidR="007C0D62">
        <w:rPr>
          <w:rFonts w:ascii="Goudy Old Style" w:hAnsi="Goudy Old Style" w:cs="Times New Roman"/>
          <w:noProof/>
          <w:sz w:val="20"/>
          <w:szCs w:val="24"/>
          <w:lang w:val="en-US"/>
        </w:rPr>
        <w:t>t</w:t>
      </w:r>
      <w:r w:rsidR="007C0D62">
        <w:rPr>
          <w:rFonts w:ascii="Goudy Old Style" w:hAnsi="Goudy Old Style" w:cs="Times New Roman"/>
          <w:noProof/>
          <w:sz w:val="20"/>
          <w:szCs w:val="24"/>
        </w:rPr>
        <w:t xml:space="preserve">erhadap Kreditur </w:t>
      </w:r>
      <w:r w:rsidR="007C0D62">
        <w:rPr>
          <w:rFonts w:ascii="Goudy Old Style" w:hAnsi="Goudy Old Style" w:cs="Times New Roman"/>
          <w:noProof/>
          <w:sz w:val="20"/>
          <w:szCs w:val="24"/>
          <w:lang w:val="en-US"/>
        </w:rPr>
        <w:t>a</w:t>
      </w:r>
      <w:r w:rsidRPr="0033320B">
        <w:rPr>
          <w:rFonts w:ascii="Goudy Old Style" w:hAnsi="Goudy Old Style" w:cs="Times New Roman"/>
          <w:noProof/>
          <w:sz w:val="20"/>
          <w:szCs w:val="24"/>
        </w:rPr>
        <w:t xml:space="preserve">tas Keadaan Insolvensi Debitur. </w:t>
      </w:r>
      <w:r w:rsidRPr="0033320B">
        <w:rPr>
          <w:rFonts w:ascii="Goudy Old Style" w:hAnsi="Goudy Old Style" w:cs="Times New Roman"/>
          <w:i/>
          <w:iCs/>
          <w:noProof/>
          <w:sz w:val="20"/>
          <w:szCs w:val="24"/>
        </w:rPr>
        <w:t>Yurijaya Jurnal Ilmiah Hukum</w:t>
      </w:r>
      <w:r w:rsidRPr="0033320B">
        <w:rPr>
          <w:rFonts w:ascii="Goudy Old Style" w:hAnsi="Goudy Old Style" w:cs="Times New Roman"/>
          <w:noProof/>
          <w:sz w:val="20"/>
          <w:szCs w:val="24"/>
        </w:rPr>
        <w:t xml:space="preserve">, </w:t>
      </w:r>
      <w:r w:rsidRPr="0033320B">
        <w:rPr>
          <w:rFonts w:ascii="Goudy Old Style" w:hAnsi="Goudy Old Style" w:cs="Times New Roman"/>
          <w:i/>
          <w:iCs/>
          <w:noProof/>
          <w:sz w:val="20"/>
          <w:szCs w:val="24"/>
        </w:rPr>
        <w:t>4</w:t>
      </w:r>
      <w:r w:rsidRPr="0033320B">
        <w:rPr>
          <w:rFonts w:ascii="Goudy Old Style" w:hAnsi="Goudy Old Style" w:cs="Times New Roman"/>
          <w:noProof/>
          <w:sz w:val="20"/>
          <w:szCs w:val="24"/>
        </w:rPr>
        <w:t>(September), 161–173.</w:t>
      </w:r>
    </w:p>
    <w:p w14:paraId="631287D9" w14:textId="722BB33B" w:rsidR="0033320B" w:rsidRPr="0033320B" w:rsidRDefault="007C0D62" w:rsidP="003E422E">
      <w:pPr>
        <w:widowControl w:val="0"/>
        <w:autoSpaceDE w:val="0"/>
        <w:autoSpaceDN w:val="0"/>
        <w:adjustRightInd w:val="0"/>
        <w:spacing w:line="240" w:lineRule="auto"/>
        <w:ind w:left="567" w:hanging="567"/>
        <w:jc w:val="both"/>
        <w:rPr>
          <w:rFonts w:ascii="Goudy Old Style" w:hAnsi="Goudy Old Style" w:cs="Times New Roman"/>
          <w:noProof/>
          <w:sz w:val="20"/>
          <w:szCs w:val="24"/>
        </w:rPr>
      </w:pPr>
      <w:r>
        <w:rPr>
          <w:rFonts w:ascii="Goudy Old Style" w:hAnsi="Goudy Old Style" w:cs="Times New Roman"/>
          <w:noProof/>
          <w:sz w:val="20"/>
          <w:szCs w:val="24"/>
        </w:rPr>
        <w:t xml:space="preserve">Saputra, S. T. 2020. Perlindungan Hukum </w:t>
      </w:r>
      <w:r>
        <w:rPr>
          <w:rFonts w:ascii="Goudy Old Style" w:hAnsi="Goudy Old Style" w:cs="Times New Roman"/>
          <w:noProof/>
          <w:sz w:val="20"/>
          <w:szCs w:val="24"/>
          <w:lang w:val="en-US"/>
        </w:rPr>
        <w:t>b</w:t>
      </w:r>
      <w:r w:rsidR="0033320B" w:rsidRPr="0033320B">
        <w:rPr>
          <w:rFonts w:ascii="Goudy Old Style" w:hAnsi="Goudy Old Style" w:cs="Times New Roman"/>
          <w:noProof/>
          <w:sz w:val="20"/>
          <w:szCs w:val="24"/>
        </w:rPr>
        <w:t>agi Kreditur Akib</w:t>
      </w:r>
      <w:r>
        <w:rPr>
          <w:rFonts w:ascii="Goudy Old Style" w:hAnsi="Goudy Old Style" w:cs="Times New Roman"/>
          <w:noProof/>
          <w:sz w:val="20"/>
          <w:szCs w:val="24"/>
        </w:rPr>
        <w:t xml:space="preserve">at Adanya Pailit </w:t>
      </w:r>
      <w:r>
        <w:rPr>
          <w:rFonts w:ascii="Goudy Old Style" w:hAnsi="Goudy Old Style" w:cs="Times New Roman"/>
          <w:noProof/>
          <w:sz w:val="20"/>
          <w:szCs w:val="24"/>
          <w:lang w:val="en-US"/>
        </w:rPr>
        <w:t>y</w:t>
      </w:r>
      <w:r>
        <w:rPr>
          <w:rFonts w:ascii="Goudy Old Style" w:hAnsi="Goudy Old Style" w:cs="Times New Roman"/>
          <w:noProof/>
          <w:sz w:val="20"/>
          <w:szCs w:val="24"/>
        </w:rPr>
        <w:t xml:space="preserve">ang Diajukan </w:t>
      </w:r>
      <w:r>
        <w:rPr>
          <w:rFonts w:ascii="Goudy Old Style" w:hAnsi="Goudy Old Style" w:cs="Times New Roman"/>
          <w:noProof/>
          <w:sz w:val="20"/>
          <w:szCs w:val="24"/>
          <w:lang w:val="en-US"/>
        </w:rPr>
        <w:t>o</w:t>
      </w:r>
      <w:r>
        <w:rPr>
          <w:rFonts w:ascii="Goudy Old Style" w:hAnsi="Goudy Old Style" w:cs="Times New Roman"/>
          <w:noProof/>
          <w:sz w:val="20"/>
          <w:szCs w:val="24"/>
        </w:rPr>
        <w:t xml:space="preserve">leh Debitur Ditinjau </w:t>
      </w:r>
      <w:r>
        <w:rPr>
          <w:rFonts w:ascii="Goudy Old Style" w:hAnsi="Goudy Old Style" w:cs="Times New Roman"/>
          <w:noProof/>
          <w:sz w:val="20"/>
          <w:szCs w:val="24"/>
          <w:lang w:val="en-US"/>
        </w:rPr>
        <w:t>d</w:t>
      </w:r>
      <w:r w:rsidR="0033320B" w:rsidRPr="0033320B">
        <w:rPr>
          <w:rFonts w:ascii="Goudy Old Style" w:hAnsi="Goudy Old Style" w:cs="Times New Roman"/>
          <w:noProof/>
          <w:sz w:val="20"/>
          <w:szCs w:val="24"/>
        </w:rPr>
        <w:t xml:space="preserve">ari Undang-Undang Kepailitan. </w:t>
      </w:r>
      <w:r w:rsidR="0033320B" w:rsidRPr="0033320B">
        <w:rPr>
          <w:rFonts w:ascii="Goudy Old Style" w:hAnsi="Goudy Old Style" w:cs="Times New Roman"/>
          <w:i/>
          <w:iCs/>
          <w:noProof/>
          <w:sz w:val="20"/>
          <w:szCs w:val="24"/>
        </w:rPr>
        <w:t>Rechtens</w:t>
      </w:r>
      <w:r w:rsidR="0033320B" w:rsidRPr="0033320B">
        <w:rPr>
          <w:rFonts w:ascii="Goudy Old Style" w:hAnsi="Goudy Old Style" w:cs="Times New Roman"/>
          <w:noProof/>
          <w:sz w:val="20"/>
          <w:szCs w:val="24"/>
        </w:rPr>
        <w:t xml:space="preserve">, </w:t>
      </w:r>
      <w:r w:rsidR="0033320B" w:rsidRPr="0033320B">
        <w:rPr>
          <w:rFonts w:ascii="Goudy Old Style" w:hAnsi="Goudy Old Style" w:cs="Times New Roman"/>
          <w:i/>
          <w:iCs/>
          <w:noProof/>
          <w:sz w:val="20"/>
          <w:szCs w:val="24"/>
        </w:rPr>
        <w:t>9</w:t>
      </w:r>
      <w:r w:rsidR="0033320B" w:rsidRPr="0033320B">
        <w:rPr>
          <w:rFonts w:ascii="Goudy Old Style" w:hAnsi="Goudy Old Style" w:cs="Times New Roman"/>
          <w:noProof/>
          <w:sz w:val="20"/>
          <w:szCs w:val="24"/>
        </w:rPr>
        <w:t>(1), 65–76.</w:t>
      </w:r>
    </w:p>
    <w:p w14:paraId="58F28C96" w14:textId="5051E641" w:rsidR="0033320B" w:rsidRPr="0033320B" w:rsidRDefault="0033320B" w:rsidP="003E422E">
      <w:pPr>
        <w:widowControl w:val="0"/>
        <w:autoSpaceDE w:val="0"/>
        <w:autoSpaceDN w:val="0"/>
        <w:adjustRightInd w:val="0"/>
        <w:spacing w:line="240" w:lineRule="auto"/>
        <w:ind w:left="567" w:hanging="567"/>
        <w:jc w:val="both"/>
        <w:rPr>
          <w:rFonts w:ascii="Goudy Old Style" w:hAnsi="Goudy Old Style" w:cs="Times New Roman"/>
          <w:noProof/>
          <w:sz w:val="20"/>
          <w:szCs w:val="24"/>
        </w:rPr>
      </w:pPr>
      <w:r w:rsidRPr="0033320B">
        <w:rPr>
          <w:rFonts w:ascii="Goudy Old Style" w:hAnsi="Goudy Old Style" w:cs="Times New Roman"/>
          <w:noProof/>
          <w:sz w:val="20"/>
          <w:szCs w:val="24"/>
        </w:rPr>
        <w:t>Setyabudi, A. H., Janisriw</w:t>
      </w:r>
      <w:r w:rsidR="007C0D62">
        <w:rPr>
          <w:rFonts w:ascii="Goudy Old Style" w:hAnsi="Goudy Old Style" w:cs="Times New Roman"/>
          <w:noProof/>
          <w:sz w:val="20"/>
          <w:szCs w:val="24"/>
        </w:rPr>
        <w:t xml:space="preserve">ati, S., &amp; Windra Syahrial, I. 2023. Perlindungan Hukum </w:t>
      </w:r>
      <w:r w:rsidR="007C0D62">
        <w:rPr>
          <w:rFonts w:ascii="Goudy Old Style" w:hAnsi="Goudy Old Style" w:cs="Times New Roman"/>
          <w:noProof/>
          <w:sz w:val="20"/>
          <w:szCs w:val="24"/>
          <w:lang w:val="en-US"/>
        </w:rPr>
        <w:t>t</w:t>
      </w:r>
      <w:r w:rsidRPr="0033320B">
        <w:rPr>
          <w:rFonts w:ascii="Goudy Old Style" w:hAnsi="Goudy Old Style" w:cs="Times New Roman"/>
          <w:noProof/>
          <w:sz w:val="20"/>
          <w:szCs w:val="24"/>
        </w:rPr>
        <w:t xml:space="preserve">erhadap Pihak Ketiga dalam Actio Pauliana. </w:t>
      </w:r>
      <w:r w:rsidRPr="0033320B">
        <w:rPr>
          <w:rFonts w:ascii="Goudy Old Style" w:hAnsi="Goudy Old Style" w:cs="Times New Roman"/>
          <w:i/>
          <w:iCs/>
          <w:noProof/>
          <w:sz w:val="20"/>
          <w:szCs w:val="24"/>
        </w:rPr>
        <w:t>Jurnal Magister Hukum ARGUMENTUM</w:t>
      </w:r>
      <w:r w:rsidRPr="0033320B">
        <w:rPr>
          <w:rFonts w:ascii="Goudy Old Style" w:hAnsi="Goudy Old Style" w:cs="Times New Roman"/>
          <w:noProof/>
          <w:sz w:val="20"/>
          <w:szCs w:val="24"/>
        </w:rPr>
        <w:t xml:space="preserve">, </w:t>
      </w:r>
      <w:r w:rsidRPr="0033320B">
        <w:rPr>
          <w:rFonts w:ascii="Goudy Old Style" w:hAnsi="Goudy Old Style" w:cs="Times New Roman"/>
          <w:i/>
          <w:iCs/>
          <w:noProof/>
          <w:sz w:val="20"/>
          <w:szCs w:val="24"/>
        </w:rPr>
        <w:t>9</w:t>
      </w:r>
      <w:r w:rsidRPr="0033320B">
        <w:rPr>
          <w:rFonts w:ascii="Goudy Old Style" w:hAnsi="Goudy Old Style" w:cs="Times New Roman"/>
          <w:noProof/>
          <w:sz w:val="20"/>
          <w:szCs w:val="24"/>
        </w:rPr>
        <w:t>(1), 119–127. https://doi.org/10.24123/argu.v9i1.5771</w:t>
      </w:r>
    </w:p>
    <w:p w14:paraId="6C0840E3" w14:textId="5ABD816E" w:rsidR="0033320B" w:rsidRPr="0033320B" w:rsidRDefault="0033320B" w:rsidP="003E422E">
      <w:pPr>
        <w:widowControl w:val="0"/>
        <w:autoSpaceDE w:val="0"/>
        <w:autoSpaceDN w:val="0"/>
        <w:adjustRightInd w:val="0"/>
        <w:spacing w:line="240" w:lineRule="auto"/>
        <w:ind w:left="567" w:hanging="567"/>
        <w:jc w:val="both"/>
        <w:rPr>
          <w:rFonts w:ascii="Goudy Old Style" w:hAnsi="Goudy Old Style" w:cs="Times New Roman"/>
          <w:noProof/>
          <w:sz w:val="20"/>
          <w:szCs w:val="24"/>
        </w:rPr>
      </w:pPr>
      <w:r w:rsidRPr="0033320B">
        <w:rPr>
          <w:rFonts w:ascii="Goudy Old Style" w:hAnsi="Goudy Old Style" w:cs="Times New Roman"/>
          <w:noProof/>
          <w:sz w:val="20"/>
          <w:szCs w:val="24"/>
        </w:rPr>
        <w:t>Silalahi, U., &amp; Clau</w:t>
      </w:r>
      <w:r w:rsidR="007C0D62">
        <w:rPr>
          <w:rFonts w:ascii="Goudy Old Style" w:hAnsi="Goudy Old Style" w:cs="Times New Roman"/>
          <w:noProof/>
          <w:sz w:val="20"/>
          <w:szCs w:val="24"/>
        </w:rPr>
        <w:t xml:space="preserve">dia. 2020. Kedudukan Kreditor Separatis </w:t>
      </w:r>
      <w:r w:rsidR="007C0D62">
        <w:rPr>
          <w:rFonts w:ascii="Goudy Old Style" w:hAnsi="Goudy Old Style" w:cs="Times New Roman"/>
          <w:noProof/>
          <w:sz w:val="20"/>
          <w:szCs w:val="24"/>
          <w:lang w:val="en-US"/>
        </w:rPr>
        <w:t>a</w:t>
      </w:r>
      <w:r w:rsidR="007C0D62">
        <w:rPr>
          <w:rFonts w:ascii="Goudy Old Style" w:hAnsi="Goudy Old Style" w:cs="Times New Roman"/>
          <w:noProof/>
          <w:sz w:val="20"/>
          <w:szCs w:val="24"/>
        </w:rPr>
        <w:t xml:space="preserve">tas Hak Jaminan </w:t>
      </w:r>
      <w:r w:rsidR="007C0D62">
        <w:rPr>
          <w:rFonts w:ascii="Goudy Old Style" w:hAnsi="Goudy Old Style" w:cs="Times New Roman"/>
          <w:noProof/>
          <w:sz w:val="20"/>
          <w:szCs w:val="24"/>
          <w:lang w:val="en-US"/>
        </w:rPr>
        <w:t>d</w:t>
      </w:r>
      <w:r w:rsidRPr="0033320B">
        <w:rPr>
          <w:rFonts w:ascii="Goudy Old Style" w:hAnsi="Goudy Old Style" w:cs="Times New Roman"/>
          <w:noProof/>
          <w:sz w:val="20"/>
          <w:szCs w:val="24"/>
        </w:rPr>
        <w:t xml:space="preserve">alam Proses Kepailitan. </w:t>
      </w:r>
      <w:r w:rsidRPr="0033320B">
        <w:rPr>
          <w:rFonts w:ascii="Goudy Old Style" w:hAnsi="Goudy Old Style" w:cs="Times New Roman"/>
          <w:i/>
          <w:iCs/>
          <w:noProof/>
          <w:sz w:val="20"/>
          <w:szCs w:val="24"/>
        </w:rPr>
        <w:t>Masalah-Masalah Hukum</w:t>
      </w:r>
      <w:r w:rsidRPr="0033320B">
        <w:rPr>
          <w:rFonts w:ascii="Goudy Old Style" w:hAnsi="Goudy Old Style" w:cs="Times New Roman"/>
          <w:noProof/>
          <w:sz w:val="20"/>
          <w:szCs w:val="24"/>
        </w:rPr>
        <w:t xml:space="preserve">, </w:t>
      </w:r>
      <w:r w:rsidRPr="0033320B">
        <w:rPr>
          <w:rFonts w:ascii="Goudy Old Style" w:hAnsi="Goudy Old Style" w:cs="Times New Roman"/>
          <w:i/>
          <w:iCs/>
          <w:noProof/>
          <w:sz w:val="20"/>
          <w:szCs w:val="24"/>
        </w:rPr>
        <w:t>49</w:t>
      </w:r>
      <w:r w:rsidRPr="0033320B">
        <w:rPr>
          <w:rFonts w:ascii="Goudy Old Style" w:hAnsi="Goudy Old Style" w:cs="Times New Roman"/>
          <w:noProof/>
          <w:sz w:val="20"/>
          <w:szCs w:val="24"/>
        </w:rPr>
        <w:t>(1), 35. https://doi.org/10.147</w:t>
      </w:r>
      <w:r w:rsidR="007C0D62">
        <w:rPr>
          <w:rFonts w:ascii="Goudy Old Style" w:hAnsi="Goudy Old Style" w:cs="Times New Roman"/>
          <w:noProof/>
          <w:sz w:val="20"/>
          <w:szCs w:val="24"/>
          <w:lang w:val="en-US"/>
        </w:rPr>
        <w:t xml:space="preserve"> </w:t>
      </w:r>
      <w:r w:rsidRPr="0033320B">
        <w:rPr>
          <w:rFonts w:ascii="Goudy Old Style" w:hAnsi="Goudy Old Style" w:cs="Times New Roman"/>
          <w:noProof/>
          <w:sz w:val="20"/>
          <w:szCs w:val="24"/>
        </w:rPr>
        <w:t>10/mmh.49.1.2020.35-47</w:t>
      </w:r>
    </w:p>
    <w:p w14:paraId="13AE41F9" w14:textId="42ABA53B" w:rsidR="0033320B" w:rsidRDefault="007C0D62" w:rsidP="003E422E">
      <w:pPr>
        <w:widowControl w:val="0"/>
        <w:autoSpaceDE w:val="0"/>
        <w:autoSpaceDN w:val="0"/>
        <w:adjustRightInd w:val="0"/>
        <w:spacing w:line="240" w:lineRule="auto"/>
        <w:ind w:left="567" w:hanging="567"/>
        <w:jc w:val="both"/>
        <w:rPr>
          <w:rFonts w:ascii="Goudy Old Style" w:hAnsi="Goudy Old Style" w:cs="Times New Roman"/>
          <w:noProof/>
          <w:sz w:val="20"/>
          <w:szCs w:val="24"/>
        </w:rPr>
      </w:pPr>
      <w:r>
        <w:rPr>
          <w:rFonts w:ascii="Goudy Old Style" w:hAnsi="Goudy Old Style" w:cs="Times New Roman"/>
          <w:noProof/>
          <w:sz w:val="20"/>
          <w:szCs w:val="24"/>
        </w:rPr>
        <w:t xml:space="preserve">Simanjuntak, H. A. 2020. Prinsip Prinsip </w:t>
      </w:r>
      <w:r>
        <w:rPr>
          <w:rFonts w:ascii="Goudy Old Style" w:hAnsi="Goudy Old Style" w:cs="Times New Roman"/>
          <w:noProof/>
          <w:sz w:val="20"/>
          <w:szCs w:val="24"/>
          <w:lang w:val="en-US"/>
        </w:rPr>
        <w:t>d</w:t>
      </w:r>
      <w:r>
        <w:rPr>
          <w:rFonts w:ascii="Goudy Old Style" w:hAnsi="Goudy Old Style" w:cs="Times New Roman"/>
          <w:noProof/>
          <w:sz w:val="20"/>
          <w:szCs w:val="24"/>
        </w:rPr>
        <w:t xml:space="preserve">alam Hukum Kepailitan </w:t>
      </w:r>
      <w:r>
        <w:rPr>
          <w:rFonts w:ascii="Goudy Old Style" w:hAnsi="Goudy Old Style" w:cs="Times New Roman"/>
          <w:noProof/>
          <w:sz w:val="20"/>
          <w:szCs w:val="24"/>
          <w:lang w:val="en-US"/>
        </w:rPr>
        <w:t>d</w:t>
      </w:r>
      <w:r w:rsidR="0033320B" w:rsidRPr="0033320B">
        <w:rPr>
          <w:rFonts w:ascii="Goudy Old Style" w:hAnsi="Goudy Old Style" w:cs="Times New Roman"/>
          <w:noProof/>
          <w:sz w:val="20"/>
          <w:szCs w:val="24"/>
        </w:rPr>
        <w:t>alam Penyelesaian Utang De</w:t>
      </w:r>
      <w:r>
        <w:rPr>
          <w:rFonts w:ascii="Goudy Old Style" w:hAnsi="Goudy Old Style" w:cs="Times New Roman"/>
          <w:noProof/>
          <w:sz w:val="20"/>
          <w:szCs w:val="24"/>
        </w:rPr>
        <w:t xml:space="preserve">bitur </w:t>
      </w:r>
      <w:r>
        <w:rPr>
          <w:rFonts w:ascii="Goudy Old Style" w:hAnsi="Goudy Old Style" w:cs="Times New Roman"/>
          <w:noProof/>
          <w:sz w:val="20"/>
          <w:szCs w:val="24"/>
          <w:lang w:val="en-US"/>
        </w:rPr>
        <w:t>k</w:t>
      </w:r>
      <w:r w:rsidR="0033320B" w:rsidRPr="0033320B">
        <w:rPr>
          <w:rFonts w:ascii="Goudy Old Style" w:hAnsi="Goudy Old Style" w:cs="Times New Roman"/>
          <w:noProof/>
          <w:sz w:val="20"/>
          <w:szCs w:val="24"/>
        </w:rPr>
        <w:t xml:space="preserve">epada Kreditur. </w:t>
      </w:r>
      <w:r w:rsidR="0033320B" w:rsidRPr="0033320B">
        <w:rPr>
          <w:rFonts w:ascii="Goudy Old Style" w:hAnsi="Goudy Old Style" w:cs="Times New Roman"/>
          <w:i/>
          <w:iCs/>
          <w:noProof/>
          <w:sz w:val="20"/>
          <w:szCs w:val="24"/>
        </w:rPr>
        <w:t>Justiqa</w:t>
      </w:r>
      <w:r w:rsidR="0033320B" w:rsidRPr="0033320B">
        <w:rPr>
          <w:rFonts w:ascii="Goudy Old Style" w:hAnsi="Goudy Old Style" w:cs="Times New Roman"/>
          <w:noProof/>
          <w:sz w:val="20"/>
          <w:szCs w:val="24"/>
        </w:rPr>
        <w:t xml:space="preserve">, </w:t>
      </w:r>
      <w:r w:rsidR="0033320B" w:rsidRPr="0033320B">
        <w:rPr>
          <w:rFonts w:ascii="Goudy Old Style" w:hAnsi="Goudy Old Style" w:cs="Times New Roman"/>
          <w:i/>
          <w:iCs/>
          <w:noProof/>
          <w:sz w:val="20"/>
          <w:szCs w:val="24"/>
        </w:rPr>
        <w:t>2</w:t>
      </w:r>
      <w:r w:rsidR="0033320B" w:rsidRPr="0033320B">
        <w:rPr>
          <w:rFonts w:ascii="Goudy Old Style" w:hAnsi="Goudy Old Style" w:cs="Times New Roman"/>
          <w:noProof/>
          <w:sz w:val="20"/>
          <w:szCs w:val="24"/>
        </w:rPr>
        <w:t>(2), 17–28.</w:t>
      </w:r>
    </w:p>
    <w:p w14:paraId="1F25AA87" w14:textId="4FD2EC1D" w:rsidR="0033320B" w:rsidRPr="0033320B" w:rsidRDefault="007C0D62" w:rsidP="003E422E">
      <w:pPr>
        <w:widowControl w:val="0"/>
        <w:autoSpaceDE w:val="0"/>
        <w:autoSpaceDN w:val="0"/>
        <w:adjustRightInd w:val="0"/>
        <w:spacing w:line="240" w:lineRule="auto"/>
        <w:ind w:left="567" w:hanging="567"/>
        <w:jc w:val="both"/>
        <w:rPr>
          <w:rFonts w:ascii="Goudy Old Style" w:hAnsi="Goudy Old Style" w:cs="Times New Roman"/>
          <w:noProof/>
          <w:sz w:val="20"/>
          <w:szCs w:val="24"/>
        </w:rPr>
      </w:pPr>
      <w:r>
        <w:rPr>
          <w:rFonts w:ascii="Goudy Old Style" w:hAnsi="Goudy Old Style" w:cs="Times New Roman"/>
          <w:noProof/>
          <w:sz w:val="20"/>
          <w:szCs w:val="24"/>
        </w:rPr>
        <w:t>Soekanto, S., &amp; Mamudji, S. 2011</w:t>
      </w:r>
      <w:r w:rsidR="0033320B" w:rsidRPr="0033320B">
        <w:rPr>
          <w:rFonts w:ascii="Goudy Old Style" w:hAnsi="Goudy Old Style" w:cs="Times New Roman"/>
          <w:noProof/>
          <w:sz w:val="20"/>
          <w:szCs w:val="24"/>
        </w:rPr>
        <w:t xml:space="preserve">. </w:t>
      </w:r>
      <w:r w:rsidR="0033320B" w:rsidRPr="0033320B">
        <w:rPr>
          <w:rFonts w:ascii="Goudy Old Style" w:hAnsi="Goudy Old Style" w:cs="Times New Roman"/>
          <w:i/>
          <w:iCs/>
          <w:noProof/>
          <w:sz w:val="20"/>
          <w:szCs w:val="24"/>
        </w:rPr>
        <w:t>Penelitian Hukum Normatif Suatu Tinjauan Singkat</w:t>
      </w:r>
      <w:r>
        <w:rPr>
          <w:rFonts w:ascii="Goudy Old Style" w:hAnsi="Goudy Old Style" w:cs="Times New Roman"/>
          <w:noProof/>
          <w:sz w:val="20"/>
          <w:szCs w:val="24"/>
        </w:rPr>
        <w:t>. PT</w:t>
      </w:r>
      <w:r>
        <w:rPr>
          <w:rFonts w:ascii="Goudy Old Style" w:hAnsi="Goudy Old Style" w:cs="Times New Roman"/>
          <w:noProof/>
          <w:sz w:val="20"/>
          <w:szCs w:val="24"/>
          <w:lang w:val="en-US"/>
        </w:rPr>
        <w:t xml:space="preserve">. </w:t>
      </w:r>
      <w:r w:rsidR="0033320B" w:rsidRPr="0033320B">
        <w:rPr>
          <w:rFonts w:ascii="Goudy Old Style" w:hAnsi="Goudy Old Style" w:cs="Times New Roman"/>
          <w:noProof/>
          <w:sz w:val="20"/>
          <w:szCs w:val="24"/>
        </w:rPr>
        <w:t>RajaGrafindo Persada.</w:t>
      </w:r>
    </w:p>
    <w:p w14:paraId="030BB1F2" w14:textId="09B96D7F" w:rsidR="0033320B" w:rsidRPr="0033320B" w:rsidRDefault="0033320B" w:rsidP="003E422E">
      <w:pPr>
        <w:widowControl w:val="0"/>
        <w:autoSpaceDE w:val="0"/>
        <w:autoSpaceDN w:val="0"/>
        <w:adjustRightInd w:val="0"/>
        <w:spacing w:line="240" w:lineRule="auto"/>
        <w:ind w:left="567" w:hanging="567"/>
        <w:jc w:val="both"/>
        <w:rPr>
          <w:rFonts w:ascii="Goudy Old Style" w:hAnsi="Goudy Old Style" w:cs="Times New Roman"/>
          <w:noProof/>
          <w:sz w:val="20"/>
          <w:szCs w:val="24"/>
        </w:rPr>
      </w:pPr>
      <w:r w:rsidRPr="0033320B">
        <w:rPr>
          <w:rFonts w:ascii="Goudy Old Style" w:hAnsi="Goudy Old Style" w:cs="Times New Roman"/>
          <w:noProof/>
          <w:sz w:val="20"/>
          <w:szCs w:val="24"/>
        </w:rPr>
        <w:t>Swari, I. A. K. W., Dirksen,</w:t>
      </w:r>
      <w:r w:rsidR="007C0D62">
        <w:rPr>
          <w:rFonts w:ascii="Goudy Old Style" w:hAnsi="Goudy Old Style" w:cs="Times New Roman"/>
          <w:noProof/>
          <w:sz w:val="20"/>
          <w:szCs w:val="24"/>
        </w:rPr>
        <w:t xml:space="preserve"> A. G. N., &amp; Darmadi, A. S. W. 2014</w:t>
      </w:r>
      <w:r w:rsidRPr="0033320B">
        <w:rPr>
          <w:rFonts w:ascii="Goudy Old Style" w:hAnsi="Goudy Old Style" w:cs="Times New Roman"/>
          <w:noProof/>
          <w:sz w:val="20"/>
          <w:szCs w:val="24"/>
        </w:rPr>
        <w:t xml:space="preserve">. Perlindungan Hukum terhadap Kepentingan Para Kreditor Akibat Actio Pauliana dalam Hukum Kepailitan. </w:t>
      </w:r>
      <w:r w:rsidRPr="0033320B">
        <w:rPr>
          <w:rFonts w:ascii="Goudy Old Style" w:hAnsi="Goudy Old Style" w:cs="Times New Roman"/>
          <w:i/>
          <w:iCs/>
          <w:noProof/>
          <w:sz w:val="20"/>
          <w:szCs w:val="24"/>
        </w:rPr>
        <w:t>Kertha Semaya</w:t>
      </w:r>
      <w:r w:rsidRPr="0033320B">
        <w:rPr>
          <w:rFonts w:ascii="Goudy Old Style" w:hAnsi="Goudy Old Style" w:cs="Times New Roman"/>
          <w:noProof/>
          <w:sz w:val="20"/>
          <w:szCs w:val="24"/>
        </w:rPr>
        <w:t xml:space="preserve">, </w:t>
      </w:r>
      <w:r w:rsidRPr="0033320B">
        <w:rPr>
          <w:rFonts w:ascii="Goudy Old Style" w:hAnsi="Goudy Old Style" w:cs="Times New Roman"/>
          <w:i/>
          <w:iCs/>
          <w:noProof/>
          <w:sz w:val="20"/>
          <w:szCs w:val="24"/>
        </w:rPr>
        <w:t>2</w:t>
      </w:r>
      <w:r w:rsidRPr="0033320B">
        <w:rPr>
          <w:rFonts w:ascii="Goudy Old Style" w:hAnsi="Goudy Old Style" w:cs="Times New Roman"/>
          <w:noProof/>
          <w:sz w:val="20"/>
          <w:szCs w:val="24"/>
        </w:rPr>
        <w:t>(1).</w:t>
      </w:r>
    </w:p>
    <w:p w14:paraId="72B64D87" w14:textId="27849B35" w:rsidR="0033320B" w:rsidRPr="0033320B" w:rsidRDefault="007C0D62" w:rsidP="003E422E">
      <w:pPr>
        <w:widowControl w:val="0"/>
        <w:autoSpaceDE w:val="0"/>
        <w:autoSpaceDN w:val="0"/>
        <w:adjustRightInd w:val="0"/>
        <w:spacing w:line="240" w:lineRule="auto"/>
        <w:ind w:left="567" w:hanging="567"/>
        <w:jc w:val="both"/>
        <w:rPr>
          <w:rFonts w:ascii="Goudy Old Style" w:hAnsi="Goudy Old Style"/>
          <w:noProof/>
          <w:sz w:val="20"/>
        </w:rPr>
      </w:pPr>
      <w:r>
        <w:rPr>
          <w:rFonts w:ascii="Goudy Old Style" w:hAnsi="Goudy Old Style" w:cs="Times New Roman"/>
          <w:noProof/>
          <w:sz w:val="20"/>
          <w:szCs w:val="24"/>
        </w:rPr>
        <w:t xml:space="preserve">Walidani, L., &amp; Adjie, H. 2018. Perlindungan Hukum Kreditur </w:t>
      </w:r>
      <w:r>
        <w:rPr>
          <w:rFonts w:ascii="Goudy Old Style" w:hAnsi="Goudy Old Style" w:cs="Times New Roman"/>
          <w:noProof/>
          <w:sz w:val="20"/>
          <w:szCs w:val="24"/>
          <w:lang w:val="en-US"/>
        </w:rPr>
        <w:t>t</w:t>
      </w:r>
      <w:r w:rsidR="0033320B" w:rsidRPr="0033320B">
        <w:rPr>
          <w:rFonts w:ascii="Goudy Old Style" w:hAnsi="Goudy Old Style" w:cs="Times New Roman"/>
          <w:noProof/>
          <w:sz w:val="20"/>
          <w:szCs w:val="24"/>
        </w:rPr>
        <w:t xml:space="preserve">erhadap Pelaksanaan Eksekusi Hak Tanggungan (Analisis Putusan Mahkamah Agung Republik Indonesia Nomor 2859K/PDT/2011). </w:t>
      </w:r>
      <w:r w:rsidR="0033320B" w:rsidRPr="0033320B">
        <w:rPr>
          <w:rFonts w:ascii="Goudy Old Style" w:hAnsi="Goudy Old Style" w:cs="Times New Roman"/>
          <w:i/>
          <w:iCs/>
          <w:noProof/>
          <w:sz w:val="20"/>
          <w:szCs w:val="24"/>
        </w:rPr>
        <w:t>Hukum Dan Masyarakat Madani</w:t>
      </w:r>
      <w:r w:rsidR="0033320B" w:rsidRPr="0033320B">
        <w:rPr>
          <w:rFonts w:ascii="Goudy Old Style" w:hAnsi="Goudy Old Style" w:cs="Times New Roman"/>
          <w:noProof/>
          <w:sz w:val="20"/>
          <w:szCs w:val="24"/>
        </w:rPr>
        <w:t xml:space="preserve">, </w:t>
      </w:r>
      <w:r w:rsidR="0033320B" w:rsidRPr="0033320B">
        <w:rPr>
          <w:rFonts w:ascii="Goudy Old Style" w:hAnsi="Goudy Old Style" w:cs="Times New Roman"/>
          <w:i/>
          <w:iCs/>
          <w:noProof/>
          <w:sz w:val="20"/>
          <w:szCs w:val="24"/>
        </w:rPr>
        <w:t>8</w:t>
      </w:r>
      <w:r w:rsidR="0033320B" w:rsidRPr="0033320B">
        <w:rPr>
          <w:rFonts w:ascii="Goudy Old Style" w:hAnsi="Goudy Old Style" w:cs="Times New Roman"/>
          <w:noProof/>
          <w:sz w:val="20"/>
          <w:szCs w:val="24"/>
        </w:rPr>
        <w:t>(2), 117. https://doi.org/10.26623/humani.v8i2.1377</w:t>
      </w:r>
    </w:p>
    <w:p w14:paraId="60A3FD4B" w14:textId="7F98A120" w:rsidR="00777645" w:rsidRPr="007C0D62" w:rsidRDefault="0033320B" w:rsidP="003E422E">
      <w:pPr>
        <w:spacing w:line="240" w:lineRule="auto"/>
        <w:ind w:left="567" w:hanging="567"/>
        <w:jc w:val="both"/>
        <w:rPr>
          <w:rFonts w:ascii="Goudy Old Style" w:hAnsi="Goudy Old Style"/>
          <w:spacing w:val="14"/>
          <w:sz w:val="20"/>
          <w:szCs w:val="20"/>
          <w:lang w:val="en-US"/>
        </w:rPr>
      </w:pPr>
      <w:r>
        <w:rPr>
          <w:rFonts w:ascii="Goudy Old Style" w:hAnsi="Goudy Old Style"/>
          <w:spacing w:val="14"/>
          <w:sz w:val="20"/>
          <w:szCs w:val="20"/>
        </w:rPr>
        <w:fldChar w:fldCharType="end"/>
      </w:r>
    </w:p>
    <w:sectPr w:rsidR="00777645" w:rsidRPr="007C0D62" w:rsidSect="008F48E1">
      <w:headerReference w:type="even" r:id="rId9"/>
      <w:headerReference w:type="default" r:id="rId10"/>
      <w:footerReference w:type="even" r:id="rId11"/>
      <w:footerReference w:type="default" r:id="rId12"/>
      <w:headerReference w:type="first" r:id="rId13"/>
      <w:footerReference w:type="first" r:id="rId14"/>
      <w:pgSz w:w="9923" w:h="13892"/>
      <w:pgMar w:top="1699" w:right="1411" w:bottom="1699" w:left="1411" w:header="850" w:footer="562" w:gutter="144"/>
      <w:pgNumType w:start="5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20126" w14:textId="77777777" w:rsidR="00AD2FAC" w:rsidRDefault="00AD2FAC">
      <w:pPr>
        <w:spacing w:line="240" w:lineRule="auto"/>
      </w:pPr>
      <w:r>
        <w:separator/>
      </w:r>
    </w:p>
  </w:endnote>
  <w:endnote w:type="continuationSeparator" w:id="0">
    <w:p w14:paraId="0033B283" w14:textId="77777777" w:rsidR="00AD2FAC" w:rsidRDefault="00AD2F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oudy Old Style">
    <w:panose1 w:val="02020502050305020303"/>
    <w:charset w:val="00"/>
    <w:family w:val="roman"/>
    <w:pitch w:val="variable"/>
    <w:sig w:usb0="00000003" w:usb1="00000000" w:usb2="00000000" w:usb3="00000000" w:csb0="00000001" w:csb1="00000000"/>
  </w:font>
  <w:font w:name="Sorts Mill Goud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C949" w14:textId="77777777" w:rsidR="00BC6CE8" w:rsidRDefault="00BC6CE8">
    <w:pPr>
      <w:widowControl w:val="0"/>
      <w:pBdr>
        <w:top w:val="nil"/>
        <w:left w:val="nil"/>
        <w:bottom w:val="nil"/>
        <w:right w:val="nil"/>
        <w:between w:val="nil"/>
      </w:pBdr>
      <w:spacing w:line="276" w:lineRule="auto"/>
      <w:ind w:firstLine="0"/>
      <w:rPr>
        <w:color w:val="000000"/>
      </w:rPr>
    </w:pPr>
  </w:p>
  <w:tbl>
    <w:tblPr>
      <w:tblStyle w:val="a6"/>
      <w:tblW w:w="693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6255"/>
    </w:tblGrid>
    <w:tr w:rsidR="00BC6CE8" w14:paraId="78E95BD9" w14:textId="77777777" w:rsidTr="007A1BE8">
      <w:tc>
        <w:tcPr>
          <w:tcW w:w="675" w:type="dxa"/>
          <w:tcBorders>
            <w:top w:val="nil"/>
            <w:left w:val="nil"/>
            <w:right w:val="nil"/>
          </w:tcBorders>
          <w:shd w:val="clear" w:color="auto" w:fill="000000"/>
          <w:vAlign w:val="center"/>
        </w:tcPr>
        <w:p w14:paraId="1D88DBE0" w14:textId="77777777" w:rsidR="00BC6CE8" w:rsidRDefault="009B5702">
          <w:pPr>
            <w:pBdr>
              <w:top w:val="nil"/>
              <w:left w:val="nil"/>
              <w:bottom w:val="nil"/>
              <w:right w:val="nil"/>
              <w:between w:val="nil"/>
            </w:pBdr>
            <w:tabs>
              <w:tab w:val="center" w:pos="4680"/>
              <w:tab w:val="right" w:pos="9360"/>
            </w:tabs>
            <w:ind w:firstLine="0"/>
            <w:jc w:val="center"/>
            <w:rPr>
              <w:rFonts w:ascii="Sorts Mill Goudy" w:eastAsia="Sorts Mill Goudy" w:hAnsi="Sorts Mill Goudy" w:cs="Sorts Mill Goudy"/>
              <w:b/>
              <w:color w:val="000000"/>
              <w:sz w:val="22"/>
              <w:szCs w:val="22"/>
            </w:rPr>
          </w:pPr>
          <w:r w:rsidRPr="00996ECD">
            <w:rPr>
              <w:rFonts w:ascii="Sorts Mill Goudy" w:eastAsia="Sorts Mill Goudy" w:hAnsi="Sorts Mill Goudy" w:cs="Sorts Mill Goudy"/>
              <w:b/>
              <w:color w:val="FFFFFF" w:themeColor="background1"/>
              <w:sz w:val="28"/>
              <w:szCs w:val="28"/>
            </w:rPr>
            <w:fldChar w:fldCharType="begin"/>
          </w:r>
          <w:r w:rsidR="00BC6CE8" w:rsidRPr="00996ECD">
            <w:rPr>
              <w:rFonts w:ascii="Sorts Mill Goudy" w:eastAsia="Sorts Mill Goudy" w:hAnsi="Sorts Mill Goudy" w:cs="Sorts Mill Goudy"/>
              <w:b/>
              <w:color w:val="FFFFFF" w:themeColor="background1"/>
              <w:sz w:val="28"/>
              <w:szCs w:val="28"/>
            </w:rPr>
            <w:instrText>PAGE</w:instrText>
          </w:r>
          <w:r w:rsidRPr="00996ECD">
            <w:rPr>
              <w:rFonts w:ascii="Sorts Mill Goudy" w:eastAsia="Sorts Mill Goudy" w:hAnsi="Sorts Mill Goudy" w:cs="Sorts Mill Goudy"/>
              <w:b/>
              <w:color w:val="FFFFFF" w:themeColor="background1"/>
              <w:sz w:val="28"/>
              <w:szCs w:val="28"/>
            </w:rPr>
            <w:fldChar w:fldCharType="separate"/>
          </w:r>
          <w:r w:rsidR="003E422E">
            <w:rPr>
              <w:rFonts w:ascii="Sorts Mill Goudy" w:eastAsia="Sorts Mill Goudy" w:hAnsi="Sorts Mill Goudy" w:cs="Sorts Mill Goudy"/>
              <w:b/>
              <w:noProof/>
              <w:color w:val="FFFFFF" w:themeColor="background1"/>
              <w:sz w:val="28"/>
              <w:szCs w:val="28"/>
            </w:rPr>
            <w:t>88</w:t>
          </w:r>
          <w:r w:rsidRPr="00996ECD">
            <w:rPr>
              <w:rFonts w:ascii="Sorts Mill Goudy" w:eastAsia="Sorts Mill Goudy" w:hAnsi="Sorts Mill Goudy" w:cs="Sorts Mill Goudy"/>
              <w:b/>
              <w:color w:val="FFFFFF" w:themeColor="background1"/>
              <w:sz w:val="28"/>
              <w:szCs w:val="28"/>
            </w:rPr>
            <w:fldChar w:fldCharType="end"/>
          </w:r>
        </w:p>
      </w:tc>
      <w:tc>
        <w:tcPr>
          <w:tcW w:w="6255" w:type="dxa"/>
          <w:tcBorders>
            <w:top w:val="nil"/>
            <w:left w:val="nil"/>
            <w:right w:val="nil"/>
          </w:tcBorders>
          <w:shd w:val="clear" w:color="auto" w:fill="FFFFFF"/>
          <w:vAlign w:val="bottom"/>
        </w:tcPr>
        <w:p w14:paraId="2667D880" w14:textId="77777777" w:rsidR="00BC6CE8" w:rsidRPr="00EF0BF0" w:rsidRDefault="00BC6CE8">
          <w:pPr>
            <w:pBdr>
              <w:top w:val="nil"/>
              <w:left w:val="nil"/>
              <w:bottom w:val="nil"/>
              <w:right w:val="nil"/>
              <w:between w:val="nil"/>
            </w:pBdr>
            <w:tabs>
              <w:tab w:val="center" w:pos="4680"/>
              <w:tab w:val="right" w:pos="9360"/>
            </w:tabs>
            <w:ind w:firstLine="0"/>
            <w:rPr>
              <w:rFonts w:ascii="Goudy Old Style" w:eastAsia="Sorts Mill Goudy" w:hAnsi="Goudy Old Style" w:cs="Sorts Mill Goudy"/>
              <w:b/>
              <w:color w:val="000000"/>
              <w:sz w:val="22"/>
              <w:szCs w:val="22"/>
            </w:rPr>
          </w:pPr>
        </w:p>
      </w:tc>
    </w:tr>
  </w:tbl>
  <w:p w14:paraId="2B757A43" w14:textId="77777777" w:rsidR="00BC6CE8" w:rsidRDefault="00BC6CE8">
    <w:pPr>
      <w:pBdr>
        <w:top w:val="nil"/>
        <w:left w:val="nil"/>
        <w:bottom w:val="nil"/>
        <w:right w:val="nil"/>
        <w:between w:val="nil"/>
      </w:pBdr>
      <w:tabs>
        <w:tab w:val="center" w:pos="4680"/>
        <w:tab w:val="right" w:pos="9360"/>
      </w:tabs>
      <w:spacing w:line="240" w:lineRule="auto"/>
      <w:ind w:firstLine="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026C" w14:textId="77777777" w:rsidR="00BC6CE8" w:rsidRDefault="00BC6CE8">
    <w:pPr>
      <w:widowControl w:val="0"/>
      <w:pBdr>
        <w:top w:val="nil"/>
        <w:left w:val="nil"/>
        <w:bottom w:val="nil"/>
        <w:right w:val="nil"/>
        <w:between w:val="nil"/>
      </w:pBdr>
      <w:spacing w:line="276" w:lineRule="auto"/>
      <w:ind w:firstLine="0"/>
      <w:rPr>
        <w:rFonts w:ascii="Sorts Mill Goudy" w:eastAsia="Sorts Mill Goudy" w:hAnsi="Sorts Mill Goudy" w:cs="Sorts Mill Goudy"/>
        <w:color w:val="000000"/>
      </w:rPr>
    </w:pPr>
  </w:p>
  <w:tbl>
    <w:tblPr>
      <w:tblStyle w:val="a5"/>
      <w:tblW w:w="6974"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0"/>
      <w:gridCol w:w="674"/>
    </w:tblGrid>
    <w:tr w:rsidR="00BC6CE8" w14:paraId="16418CE5" w14:textId="77777777" w:rsidTr="007A1BE8">
      <w:tc>
        <w:tcPr>
          <w:tcW w:w="6300" w:type="dxa"/>
          <w:tcBorders>
            <w:top w:val="nil"/>
            <w:left w:val="nil"/>
            <w:right w:val="nil"/>
          </w:tcBorders>
          <w:vAlign w:val="center"/>
        </w:tcPr>
        <w:p w14:paraId="7A45CBE9" w14:textId="732AF0C9" w:rsidR="00BC6CE8" w:rsidRPr="00A24C68" w:rsidRDefault="00BC6CE8" w:rsidP="00D00AB6">
          <w:pPr>
            <w:pBdr>
              <w:top w:val="nil"/>
              <w:left w:val="nil"/>
              <w:bottom w:val="nil"/>
              <w:right w:val="nil"/>
              <w:between w:val="nil"/>
            </w:pBdr>
            <w:tabs>
              <w:tab w:val="center" w:pos="4680"/>
              <w:tab w:val="right" w:pos="9360"/>
            </w:tabs>
            <w:ind w:firstLine="0"/>
            <w:jc w:val="right"/>
            <w:rPr>
              <w:rFonts w:ascii="Goudy Old Style" w:eastAsia="Sorts Mill Goudy" w:hAnsi="Goudy Old Style" w:cs="Sorts Mill Goudy"/>
              <w:b/>
              <w:bCs/>
              <w:color w:val="002060"/>
              <w:sz w:val="22"/>
              <w:szCs w:val="22"/>
            </w:rPr>
          </w:pPr>
          <w:r>
            <w:rPr>
              <w:rFonts w:ascii="Goudy Old Style" w:eastAsia="Sorts Mill Goudy" w:hAnsi="Goudy Old Style" w:cs="Sorts Mill Goudy"/>
              <w:b/>
              <w:bCs/>
              <w:color w:val="C00000"/>
              <w:sz w:val="22"/>
              <w:szCs w:val="22"/>
            </w:rPr>
            <w:t>SISI</w:t>
          </w:r>
          <w:r>
            <w:rPr>
              <w:rFonts w:ascii="Goudy Old Style" w:eastAsia="Sorts Mill Goudy" w:hAnsi="Goudy Old Style" w:cs="Sorts Mill Goudy"/>
              <w:b/>
              <w:bCs/>
              <w:color w:val="002060"/>
              <w:sz w:val="22"/>
              <w:szCs w:val="22"/>
            </w:rPr>
            <w:t xml:space="preserve"> - </w:t>
          </w:r>
          <w:r w:rsidRPr="00A24C68">
            <w:rPr>
              <w:rFonts w:ascii="Goudy Old Style" w:eastAsia="Sorts Mill Goudy" w:hAnsi="Goudy Old Style" w:cs="Sorts Mill Goudy"/>
              <w:b/>
              <w:bCs/>
              <w:color w:val="002060"/>
              <w:sz w:val="22"/>
              <w:szCs w:val="22"/>
            </w:rPr>
            <w:t xml:space="preserve">Vol. </w:t>
          </w:r>
          <w:r w:rsidR="003D0F6E">
            <w:rPr>
              <w:rFonts w:ascii="Goudy Old Style" w:eastAsia="Sorts Mill Goudy" w:hAnsi="Goudy Old Style" w:cs="Sorts Mill Goudy"/>
              <w:b/>
              <w:bCs/>
              <w:color w:val="002060"/>
              <w:sz w:val="22"/>
              <w:szCs w:val="22"/>
              <w:lang w:val="en-US"/>
            </w:rPr>
            <w:t>4</w:t>
          </w:r>
          <w:r w:rsidRPr="00A24C68">
            <w:rPr>
              <w:rFonts w:ascii="Goudy Old Style" w:eastAsia="Sorts Mill Goudy" w:hAnsi="Goudy Old Style" w:cs="Sorts Mill Goudy"/>
              <w:b/>
              <w:bCs/>
              <w:color w:val="002060"/>
              <w:sz w:val="22"/>
              <w:szCs w:val="22"/>
            </w:rPr>
            <w:t xml:space="preserve"> No. </w:t>
          </w:r>
          <w:r w:rsidR="003D0F6E">
            <w:rPr>
              <w:rFonts w:ascii="Goudy Old Style" w:eastAsia="Sorts Mill Goudy" w:hAnsi="Goudy Old Style" w:cs="Sorts Mill Goudy"/>
              <w:b/>
              <w:bCs/>
              <w:color w:val="002060"/>
              <w:sz w:val="22"/>
              <w:szCs w:val="22"/>
              <w:lang w:val="en-US"/>
            </w:rPr>
            <w:t>2</w:t>
          </w:r>
          <w:r w:rsidRPr="00A24C68">
            <w:rPr>
              <w:rFonts w:ascii="Goudy Old Style" w:eastAsia="Sorts Mill Goudy" w:hAnsi="Goudy Old Style" w:cs="Sorts Mill Goudy"/>
              <w:b/>
              <w:bCs/>
              <w:color w:val="002060"/>
              <w:sz w:val="22"/>
              <w:szCs w:val="22"/>
            </w:rPr>
            <w:t xml:space="preserve">, </w:t>
          </w:r>
          <w:r w:rsidR="008F48E1">
            <w:rPr>
              <w:rFonts w:ascii="Goudy Old Style" w:eastAsia="Sorts Mill Goudy" w:hAnsi="Goudy Old Style" w:cs="Sorts Mill Goudy"/>
              <w:b/>
              <w:bCs/>
              <w:color w:val="002060"/>
              <w:sz w:val="22"/>
              <w:szCs w:val="22"/>
            </w:rPr>
            <w:t>59</w:t>
          </w:r>
          <w:r w:rsidRPr="00A24C68">
            <w:rPr>
              <w:rFonts w:ascii="Goudy Old Style" w:eastAsia="Sorts Mill Goudy" w:hAnsi="Goudy Old Style" w:cs="Sorts Mill Goudy"/>
              <w:b/>
              <w:bCs/>
              <w:color w:val="002060"/>
              <w:sz w:val="22"/>
              <w:szCs w:val="22"/>
            </w:rPr>
            <w:t>-</w:t>
          </w:r>
          <w:r w:rsidR="008F48E1">
            <w:rPr>
              <w:rFonts w:ascii="Goudy Old Style" w:eastAsia="Sorts Mill Goudy" w:hAnsi="Goudy Old Style" w:cs="Sorts Mill Goudy"/>
              <w:b/>
              <w:bCs/>
              <w:color w:val="002060"/>
              <w:sz w:val="22"/>
              <w:szCs w:val="22"/>
            </w:rPr>
            <w:t>78</w:t>
          </w:r>
        </w:p>
      </w:tc>
      <w:tc>
        <w:tcPr>
          <w:tcW w:w="674" w:type="dxa"/>
          <w:tcBorders>
            <w:left w:val="nil"/>
          </w:tcBorders>
          <w:shd w:val="clear" w:color="auto" w:fill="000000"/>
        </w:tcPr>
        <w:p w14:paraId="62ACB250" w14:textId="77777777" w:rsidR="00BC6CE8" w:rsidRPr="00996ECD" w:rsidRDefault="009B5702">
          <w:pPr>
            <w:pBdr>
              <w:top w:val="nil"/>
              <w:left w:val="nil"/>
              <w:bottom w:val="nil"/>
              <w:right w:val="nil"/>
              <w:between w:val="nil"/>
            </w:pBdr>
            <w:tabs>
              <w:tab w:val="center" w:pos="4680"/>
              <w:tab w:val="right" w:pos="9360"/>
            </w:tabs>
            <w:ind w:firstLine="0"/>
            <w:jc w:val="center"/>
            <w:rPr>
              <w:rFonts w:ascii="Sorts Mill Goudy" w:eastAsia="Sorts Mill Goudy" w:hAnsi="Sorts Mill Goudy" w:cs="Sorts Mill Goudy"/>
              <w:b/>
              <w:color w:val="FFFFFF" w:themeColor="background1"/>
              <w:sz w:val="22"/>
              <w:szCs w:val="22"/>
            </w:rPr>
          </w:pPr>
          <w:r w:rsidRPr="00996ECD">
            <w:rPr>
              <w:rFonts w:ascii="Sorts Mill Goudy" w:eastAsia="Sorts Mill Goudy" w:hAnsi="Sorts Mill Goudy" w:cs="Sorts Mill Goudy"/>
              <w:b/>
              <w:color w:val="FFFFFF" w:themeColor="background1"/>
              <w:sz w:val="28"/>
              <w:szCs w:val="28"/>
            </w:rPr>
            <w:fldChar w:fldCharType="begin"/>
          </w:r>
          <w:r w:rsidR="00BC6CE8" w:rsidRPr="00996ECD">
            <w:rPr>
              <w:rFonts w:ascii="Sorts Mill Goudy" w:eastAsia="Sorts Mill Goudy" w:hAnsi="Sorts Mill Goudy" w:cs="Sorts Mill Goudy"/>
              <w:b/>
              <w:color w:val="FFFFFF" w:themeColor="background1"/>
              <w:sz w:val="28"/>
              <w:szCs w:val="28"/>
            </w:rPr>
            <w:instrText>PAGE</w:instrText>
          </w:r>
          <w:r w:rsidRPr="00996ECD">
            <w:rPr>
              <w:rFonts w:ascii="Sorts Mill Goudy" w:eastAsia="Sorts Mill Goudy" w:hAnsi="Sorts Mill Goudy" w:cs="Sorts Mill Goudy"/>
              <w:b/>
              <w:color w:val="FFFFFF" w:themeColor="background1"/>
              <w:sz w:val="28"/>
              <w:szCs w:val="28"/>
            </w:rPr>
            <w:fldChar w:fldCharType="separate"/>
          </w:r>
          <w:r w:rsidR="003E422E">
            <w:rPr>
              <w:rFonts w:ascii="Sorts Mill Goudy" w:eastAsia="Sorts Mill Goudy" w:hAnsi="Sorts Mill Goudy" w:cs="Sorts Mill Goudy"/>
              <w:b/>
              <w:noProof/>
              <w:color w:val="FFFFFF" w:themeColor="background1"/>
              <w:sz w:val="28"/>
              <w:szCs w:val="28"/>
            </w:rPr>
            <w:t>89</w:t>
          </w:r>
          <w:r w:rsidRPr="00996ECD">
            <w:rPr>
              <w:rFonts w:ascii="Sorts Mill Goudy" w:eastAsia="Sorts Mill Goudy" w:hAnsi="Sorts Mill Goudy" w:cs="Sorts Mill Goudy"/>
              <w:b/>
              <w:color w:val="FFFFFF" w:themeColor="background1"/>
              <w:sz w:val="28"/>
              <w:szCs w:val="28"/>
            </w:rPr>
            <w:fldChar w:fldCharType="end"/>
          </w:r>
        </w:p>
      </w:tc>
    </w:tr>
  </w:tbl>
  <w:p w14:paraId="6BC6DAE5" w14:textId="77777777" w:rsidR="00BC6CE8" w:rsidRDefault="00BC6CE8">
    <w:pPr>
      <w:pBdr>
        <w:top w:val="nil"/>
        <w:left w:val="nil"/>
        <w:bottom w:val="nil"/>
        <w:right w:val="nil"/>
        <w:between w:val="nil"/>
      </w:pBdr>
      <w:tabs>
        <w:tab w:val="center" w:pos="4680"/>
        <w:tab w:val="right" w:pos="9360"/>
      </w:tabs>
      <w:spacing w:line="240" w:lineRule="auto"/>
      <w:ind w:firstLine="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29C9" w14:textId="4C0A915F" w:rsidR="00BC6CE8" w:rsidRPr="004F465B" w:rsidRDefault="007970BD" w:rsidP="004F465B">
    <w:pPr>
      <w:pStyle w:val="Footer"/>
    </w:pPr>
    <w:r>
      <w:rPr>
        <w:noProof/>
        <w:lang w:val="en-US"/>
      </w:rPr>
      <mc:AlternateContent>
        <mc:Choice Requires="wps">
          <w:drawing>
            <wp:anchor distT="0" distB="0" distL="114300" distR="114300" simplePos="0" relativeHeight="251659264" behindDoc="0" locked="0" layoutInCell="1" allowOverlap="1" wp14:anchorId="7DC4A042" wp14:editId="25B870B4">
              <wp:simplePos x="0" y="0"/>
              <wp:positionH relativeFrom="column">
                <wp:posOffset>-88265</wp:posOffset>
              </wp:positionH>
              <wp:positionV relativeFrom="paragraph">
                <wp:posOffset>-205105</wp:posOffset>
              </wp:positionV>
              <wp:extent cx="4563745" cy="518795"/>
              <wp:effectExtent l="0" t="0" r="825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3745" cy="518795"/>
                      </a:xfrm>
                      <a:prstGeom prst="rect">
                        <a:avLst/>
                      </a:prstGeom>
                      <a:solidFill>
                        <a:schemeClr val="lt1"/>
                      </a:solidFill>
                      <a:ln w="6350">
                        <a:noFill/>
                      </a:ln>
                    </wps:spPr>
                    <wps:txbx>
                      <w:txbxContent>
                        <w:p w14:paraId="22972C43" w14:textId="0C82DE99" w:rsidR="004F465B" w:rsidRPr="001D1FB7" w:rsidRDefault="008F48E1" w:rsidP="000808E3">
                          <w:pPr>
                            <w:spacing w:line="240" w:lineRule="auto"/>
                            <w:ind w:firstLine="0"/>
                            <w:jc w:val="both"/>
                            <w:rPr>
                              <w:rFonts w:ascii="Goudy Old Style" w:hAnsi="Goudy Old Style"/>
                              <w:sz w:val="16"/>
                              <w:szCs w:val="16"/>
                            </w:rPr>
                          </w:pPr>
                          <w:r w:rsidRPr="008F48E1">
                            <w:rPr>
                              <w:rFonts w:ascii="Goudy Old Style" w:eastAsia="Sorts Mill Goudy" w:hAnsi="Goudy Old Style" w:cs="Sorts Mill Goudy"/>
                              <w:color w:val="000000"/>
                              <w:spacing w:val="-4"/>
                              <w:sz w:val="16"/>
                              <w:szCs w:val="16"/>
                              <w:lang w:val="en-US"/>
                            </w:rPr>
                            <w:t xml:space="preserve">Prabowo, </w:t>
                          </w:r>
                          <w:r>
                            <w:rPr>
                              <w:rFonts w:ascii="Goudy Old Style" w:eastAsia="Sorts Mill Goudy" w:hAnsi="Goudy Old Style" w:cs="Sorts Mill Goudy"/>
                              <w:color w:val="000000"/>
                              <w:spacing w:val="-4"/>
                              <w:sz w:val="16"/>
                              <w:szCs w:val="16"/>
                              <w:lang w:val="en-US"/>
                            </w:rPr>
                            <w:t xml:space="preserve">J. W., </w:t>
                          </w:r>
                          <w:r w:rsidRPr="008F48E1">
                            <w:rPr>
                              <w:rFonts w:ascii="Goudy Old Style" w:eastAsia="Sorts Mill Goudy" w:hAnsi="Goudy Old Style" w:cs="Sorts Mill Goudy"/>
                              <w:color w:val="000000"/>
                              <w:spacing w:val="-4"/>
                              <w:sz w:val="16"/>
                              <w:szCs w:val="16"/>
                              <w:lang w:val="en-US"/>
                            </w:rPr>
                            <w:t>A. R. Putra, R. K. Khayru, D. S. Negara, A. S. Wibowo</w:t>
                          </w:r>
                          <w:r w:rsidR="00DC188A" w:rsidRPr="001D1FB7">
                            <w:rPr>
                              <w:rFonts w:ascii="Goudy Old Style" w:eastAsia="Sorts Mill Goudy" w:hAnsi="Goudy Old Style" w:cs="Sorts Mill Goudy"/>
                              <w:color w:val="000000"/>
                              <w:spacing w:val="-4"/>
                              <w:sz w:val="16"/>
                              <w:szCs w:val="16"/>
                              <w:lang w:val="en-US"/>
                            </w:rPr>
                            <w:t>.</w:t>
                          </w:r>
                          <w:r w:rsidR="004F465B" w:rsidRPr="001D1FB7">
                            <w:rPr>
                              <w:rFonts w:ascii="Goudy Old Style" w:eastAsia="Sorts Mill Goudy" w:hAnsi="Goudy Old Style" w:cs="Sorts Mill Goudy"/>
                              <w:color w:val="000000"/>
                              <w:spacing w:val="-4"/>
                              <w:sz w:val="16"/>
                              <w:szCs w:val="16"/>
                            </w:rPr>
                            <w:t xml:space="preserve"> 202</w:t>
                          </w:r>
                          <w:r w:rsidR="003D0F6E">
                            <w:rPr>
                              <w:rFonts w:ascii="Goudy Old Style" w:eastAsia="Sorts Mill Goudy" w:hAnsi="Goudy Old Style" w:cs="Sorts Mill Goudy"/>
                              <w:color w:val="000000"/>
                              <w:spacing w:val="-4"/>
                              <w:sz w:val="16"/>
                              <w:szCs w:val="16"/>
                              <w:lang w:val="en-US"/>
                            </w:rPr>
                            <w:t>4</w:t>
                          </w:r>
                          <w:r w:rsidR="004F465B" w:rsidRPr="001D1FB7">
                            <w:rPr>
                              <w:rFonts w:ascii="Goudy Old Style" w:eastAsia="Sorts Mill Goudy" w:hAnsi="Goudy Old Style" w:cs="Sorts Mill Goudy"/>
                              <w:color w:val="000000"/>
                              <w:spacing w:val="-4"/>
                              <w:sz w:val="16"/>
                              <w:szCs w:val="16"/>
                            </w:rPr>
                            <w:t xml:space="preserve">. </w:t>
                          </w:r>
                          <w:r w:rsidR="000808E3">
                            <w:rPr>
                              <w:rFonts w:ascii="Goudy Old Style" w:hAnsi="Goudy Old Style"/>
                              <w:bCs/>
                              <w:sz w:val="16"/>
                              <w:szCs w:val="16"/>
                              <w:lang w:val="en-ID"/>
                            </w:rPr>
                            <w:t>Legal Position o</w:t>
                          </w:r>
                          <w:r w:rsidR="000808E3" w:rsidRPr="000808E3">
                            <w:rPr>
                              <w:rFonts w:ascii="Goudy Old Style" w:hAnsi="Goudy Old Style"/>
                              <w:bCs/>
                              <w:sz w:val="16"/>
                              <w:szCs w:val="16"/>
                              <w:lang w:val="en-ID"/>
                            </w:rPr>
                            <w:t xml:space="preserve">f Concurrent Creditors, </w:t>
                          </w:r>
                          <w:r w:rsidR="000808E3">
                            <w:rPr>
                              <w:rFonts w:ascii="Goudy Old Style" w:hAnsi="Goudy Old Style"/>
                              <w:bCs/>
                              <w:sz w:val="16"/>
                              <w:szCs w:val="16"/>
                              <w:lang w:val="en-ID"/>
                            </w:rPr>
                            <w:t>Rights Protection Constraints, and Curator Responsibilities in t</w:t>
                          </w:r>
                          <w:r w:rsidR="000808E3" w:rsidRPr="000808E3">
                            <w:rPr>
                              <w:rFonts w:ascii="Goudy Old Style" w:hAnsi="Goudy Old Style"/>
                              <w:bCs/>
                              <w:sz w:val="16"/>
                              <w:szCs w:val="16"/>
                              <w:lang w:val="en-ID"/>
                            </w:rPr>
                            <w:t>he Bankruptcy Asset Management System</w:t>
                          </w:r>
                          <w:r w:rsidR="001D1FB7">
                            <w:rPr>
                              <w:rFonts w:ascii="Goudy Old Style" w:hAnsi="Goudy Old Style"/>
                              <w:sz w:val="16"/>
                              <w:szCs w:val="16"/>
                            </w:rPr>
                            <w:t xml:space="preserve">, </w:t>
                          </w:r>
                          <w:r w:rsidR="004F465B" w:rsidRPr="001D1FB7">
                            <w:rPr>
                              <w:rFonts w:ascii="Goudy Old Style" w:eastAsia="Sorts Mill Goudy" w:hAnsi="Goudy Old Style" w:cs="Sorts Mill Goudy"/>
                              <w:color w:val="000000"/>
                              <w:spacing w:val="-4"/>
                              <w:sz w:val="16"/>
                              <w:szCs w:val="16"/>
                            </w:rPr>
                            <w:t>Studi</w:t>
                          </w:r>
                          <w:r w:rsidR="00320474" w:rsidRPr="001D1FB7">
                            <w:rPr>
                              <w:rFonts w:ascii="Goudy Old Style" w:eastAsia="Sorts Mill Goudy" w:hAnsi="Goudy Old Style" w:cs="Sorts Mill Goudy"/>
                              <w:color w:val="000000"/>
                              <w:spacing w:val="-4"/>
                              <w:sz w:val="16"/>
                              <w:szCs w:val="16"/>
                              <w:lang w:val="en-US"/>
                            </w:rPr>
                            <w:t xml:space="preserve"> </w:t>
                          </w:r>
                          <w:r w:rsidR="004F465B" w:rsidRPr="001D1FB7">
                            <w:rPr>
                              <w:rFonts w:ascii="Goudy Old Style" w:eastAsia="Sorts Mill Goudy" w:hAnsi="Goudy Old Style" w:cs="Sorts Mill Goudy"/>
                              <w:color w:val="000000"/>
                              <w:spacing w:val="-4"/>
                              <w:sz w:val="16"/>
                              <w:szCs w:val="16"/>
                            </w:rPr>
                            <w:t>Ilmu</w:t>
                          </w:r>
                          <w:r w:rsidR="00320474" w:rsidRPr="001D1FB7">
                            <w:rPr>
                              <w:rFonts w:ascii="Goudy Old Style" w:eastAsia="Sorts Mill Goudy" w:hAnsi="Goudy Old Style" w:cs="Sorts Mill Goudy"/>
                              <w:color w:val="000000"/>
                              <w:spacing w:val="-4"/>
                              <w:sz w:val="16"/>
                              <w:szCs w:val="16"/>
                              <w:lang w:val="en-US"/>
                            </w:rPr>
                            <w:t xml:space="preserve"> </w:t>
                          </w:r>
                          <w:r w:rsidR="004F465B" w:rsidRPr="001D1FB7">
                            <w:rPr>
                              <w:rFonts w:ascii="Goudy Old Style" w:eastAsia="Sorts Mill Goudy" w:hAnsi="Goudy Old Style" w:cs="Sorts Mill Goudy"/>
                              <w:color w:val="000000"/>
                              <w:spacing w:val="-4"/>
                              <w:sz w:val="16"/>
                              <w:szCs w:val="16"/>
                            </w:rPr>
                            <w:t xml:space="preserve">Sosial Indonesia, </w:t>
                          </w:r>
                          <w:r w:rsidR="003D0F6E">
                            <w:rPr>
                              <w:rFonts w:ascii="Goudy Old Style" w:eastAsia="Sorts Mill Goudy" w:hAnsi="Goudy Old Style" w:cs="Sorts Mill Goudy"/>
                              <w:color w:val="000000"/>
                              <w:spacing w:val="-4"/>
                              <w:sz w:val="16"/>
                              <w:szCs w:val="16"/>
                              <w:lang w:val="en-US"/>
                            </w:rPr>
                            <w:t>4</w:t>
                          </w:r>
                          <w:r w:rsidR="004F465B" w:rsidRPr="001D1FB7">
                            <w:rPr>
                              <w:rFonts w:ascii="Goudy Old Style" w:eastAsia="Sorts Mill Goudy" w:hAnsi="Goudy Old Style" w:cs="Sorts Mill Goudy"/>
                              <w:color w:val="000000"/>
                              <w:spacing w:val="-4"/>
                              <w:sz w:val="16"/>
                              <w:szCs w:val="16"/>
                            </w:rPr>
                            <w:t>(</w:t>
                          </w:r>
                          <w:r w:rsidR="003D0F6E">
                            <w:rPr>
                              <w:rFonts w:ascii="Goudy Old Style" w:eastAsia="Sorts Mill Goudy" w:hAnsi="Goudy Old Style" w:cs="Sorts Mill Goudy"/>
                              <w:color w:val="000000"/>
                              <w:spacing w:val="-4"/>
                              <w:sz w:val="16"/>
                              <w:szCs w:val="16"/>
                              <w:lang w:val="en-US"/>
                            </w:rPr>
                            <w:t>2</w:t>
                          </w:r>
                          <w:r w:rsidR="004F465B" w:rsidRPr="001D1FB7">
                            <w:rPr>
                              <w:rFonts w:ascii="Goudy Old Style" w:eastAsia="Sorts Mill Goudy" w:hAnsi="Goudy Old Style" w:cs="Sorts Mill Goudy"/>
                              <w:color w:val="000000"/>
                              <w:spacing w:val="-4"/>
                              <w:sz w:val="16"/>
                              <w:szCs w:val="16"/>
                            </w:rPr>
                            <w:t xml:space="preserve">), </w:t>
                          </w:r>
                          <w:r>
                            <w:rPr>
                              <w:rFonts w:ascii="Goudy Old Style" w:eastAsia="Sorts Mill Goudy" w:hAnsi="Goudy Old Style" w:cs="Sorts Mill Goudy"/>
                              <w:color w:val="000000"/>
                              <w:spacing w:val="-4"/>
                              <w:sz w:val="16"/>
                              <w:szCs w:val="16"/>
                              <w:lang w:val="en-US"/>
                            </w:rPr>
                            <w:t>59</w:t>
                          </w:r>
                          <w:r w:rsidR="004F465B" w:rsidRPr="001D1FB7">
                            <w:rPr>
                              <w:rFonts w:ascii="Goudy Old Style" w:eastAsia="Sorts Mill Goudy" w:hAnsi="Goudy Old Style" w:cs="Sorts Mill Goudy"/>
                              <w:color w:val="000000"/>
                              <w:spacing w:val="-4"/>
                              <w:sz w:val="16"/>
                              <w:szCs w:val="16"/>
                            </w:rPr>
                            <w:t>-</w:t>
                          </w:r>
                          <w:r>
                            <w:rPr>
                              <w:rFonts w:ascii="Goudy Old Style" w:eastAsia="Sorts Mill Goudy" w:hAnsi="Goudy Old Style" w:cs="Sorts Mill Goudy"/>
                              <w:color w:val="000000"/>
                              <w:spacing w:val="-4"/>
                              <w:sz w:val="16"/>
                              <w:szCs w:val="16"/>
                            </w:rPr>
                            <w:t>78</w:t>
                          </w:r>
                          <w:r w:rsidR="004F465B" w:rsidRPr="001D1FB7">
                            <w:rPr>
                              <w:rFonts w:ascii="Goudy Old Style" w:eastAsia="Sorts Mill Goudy" w:hAnsi="Goudy Old Style" w:cs="Sorts Mill Goudy"/>
                              <w:color w:val="000000"/>
                              <w:spacing w:val="-4"/>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DC4A042" id="_x0000_t202" coordsize="21600,21600" o:spt="202" path="m,l,21600r21600,l21600,xe">
              <v:stroke joinstyle="miter"/>
              <v:path gradientshapeok="t" o:connecttype="rect"/>
            </v:shapetype>
            <v:shape id="Text Box 1" o:spid="_x0000_s1027" type="#_x0000_t202" style="position:absolute;left:0;text-align:left;margin-left:-6.95pt;margin-top:-16.15pt;width:359.35pt;height:4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" fillcolor="white [3201]" stroked="f" strokeweight=".5pt">
              <v:textbox>
                <w:txbxContent>
                  <w:p w14:paraId="22972C43" w14:textId="0C82DE99" w:rsidR="004F465B" w:rsidRPr="001D1FB7" w:rsidRDefault="008F48E1" w:rsidP="000808E3">
                    <w:pPr>
                      <w:spacing w:line="240" w:lineRule="auto"/>
                      <w:ind w:firstLine="0"/>
                      <w:jc w:val="both"/>
                      <w:rPr>
                        <w:rFonts w:ascii="Goudy Old Style" w:hAnsi="Goudy Old Style"/>
                        <w:sz w:val="16"/>
                        <w:szCs w:val="16"/>
                      </w:rPr>
                    </w:pPr>
                    <w:r w:rsidRPr="008F48E1">
                      <w:rPr>
                        <w:rFonts w:ascii="Goudy Old Style" w:eastAsia="Sorts Mill Goudy" w:hAnsi="Goudy Old Style" w:cs="Sorts Mill Goudy"/>
                        <w:color w:val="000000"/>
                        <w:spacing w:val="-4"/>
                        <w:sz w:val="16"/>
                        <w:szCs w:val="16"/>
                        <w:lang w:val="en-US"/>
                      </w:rPr>
                      <w:t xml:space="preserve">Prabowo, </w:t>
                    </w:r>
                    <w:r>
                      <w:rPr>
                        <w:rFonts w:ascii="Goudy Old Style" w:eastAsia="Sorts Mill Goudy" w:hAnsi="Goudy Old Style" w:cs="Sorts Mill Goudy"/>
                        <w:color w:val="000000"/>
                        <w:spacing w:val="-4"/>
                        <w:sz w:val="16"/>
                        <w:szCs w:val="16"/>
                        <w:lang w:val="en-US"/>
                      </w:rPr>
                      <w:t xml:space="preserve">J. W., </w:t>
                    </w:r>
                    <w:r w:rsidRPr="008F48E1">
                      <w:rPr>
                        <w:rFonts w:ascii="Goudy Old Style" w:eastAsia="Sorts Mill Goudy" w:hAnsi="Goudy Old Style" w:cs="Sorts Mill Goudy"/>
                        <w:color w:val="000000"/>
                        <w:spacing w:val="-4"/>
                        <w:sz w:val="16"/>
                        <w:szCs w:val="16"/>
                        <w:lang w:val="en-US"/>
                      </w:rPr>
                      <w:t>A. R. Putra, R. K. Khayru, D. S. Negara, A. S. Wibowo</w:t>
                    </w:r>
                    <w:r w:rsidR="00DC188A" w:rsidRPr="001D1FB7">
                      <w:rPr>
                        <w:rFonts w:ascii="Goudy Old Style" w:eastAsia="Sorts Mill Goudy" w:hAnsi="Goudy Old Style" w:cs="Sorts Mill Goudy"/>
                        <w:color w:val="000000"/>
                        <w:spacing w:val="-4"/>
                        <w:sz w:val="16"/>
                        <w:szCs w:val="16"/>
                        <w:lang w:val="en-US"/>
                      </w:rPr>
                      <w:t>.</w:t>
                    </w:r>
                    <w:r w:rsidR="004F465B" w:rsidRPr="001D1FB7">
                      <w:rPr>
                        <w:rFonts w:ascii="Goudy Old Style" w:eastAsia="Sorts Mill Goudy" w:hAnsi="Goudy Old Style" w:cs="Sorts Mill Goudy"/>
                        <w:color w:val="000000"/>
                        <w:spacing w:val="-4"/>
                        <w:sz w:val="16"/>
                        <w:szCs w:val="16"/>
                      </w:rPr>
                      <w:t xml:space="preserve"> 202</w:t>
                    </w:r>
                    <w:r w:rsidR="003D0F6E">
                      <w:rPr>
                        <w:rFonts w:ascii="Goudy Old Style" w:eastAsia="Sorts Mill Goudy" w:hAnsi="Goudy Old Style" w:cs="Sorts Mill Goudy"/>
                        <w:color w:val="000000"/>
                        <w:spacing w:val="-4"/>
                        <w:sz w:val="16"/>
                        <w:szCs w:val="16"/>
                        <w:lang w:val="en-US"/>
                      </w:rPr>
                      <w:t>4</w:t>
                    </w:r>
                    <w:r w:rsidR="004F465B" w:rsidRPr="001D1FB7">
                      <w:rPr>
                        <w:rFonts w:ascii="Goudy Old Style" w:eastAsia="Sorts Mill Goudy" w:hAnsi="Goudy Old Style" w:cs="Sorts Mill Goudy"/>
                        <w:color w:val="000000"/>
                        <w:spacing w:val="-4"/>
                        <w:sz w:val="16"/>
                        <w:szCs w:val="16"/>
                      </w:rPr>
                      <w:t xml:space="preserve">. </w:t>
                    </w:r>
                    <w:r w:rsidR="000808E3">
                      <w:rPr>
                        <w:rFonts w:ascii="Goudy Old Style" w:hAnsi="Goudy Old Style"/>
                        <w:bCs/>
                        <w:sz w:val="16"/>
                        <w:szCs w:val="16"/>
                        <w:lang w:val="en-ID"/>
                      </w:rPr>
                      <w:t>Legal Position o</w:t>
                    </w:r>
                    <w:r w:rsidR="000808E3" w:rsidRPr="000808E3">
                      <w:rPr>
                        <w:rFonts w:ascii="Goudy Old Style" w:hAnsi="Goudy Old Style"/>
                        <w:bCs/>
                        <w:sz w:val="16"/>
                        <w:szCs w:val="16"/>
                        <w:lang w:val="en-ID"/>
                      </w:rPr>
                      <w:t xml:space="preserve">f Concurrent Creditors, </w:t>
                    </w:r>
                    <w:r w:rsidR="000808E3">
                      <w:rPr>
                        <w:rFonts w:ascii="Goudy Old Style" w:hAnsi="Goudy Old Style"/>
                        <w:bCs/>
                        <w:sz w:val="16"/>
                        <w:szCs w:val="16"/>
                        <w:lang w:val="en-ID"/>
                      </w:rPr>
                      <w:t>Rights Protection Constraints, and Curator Responsibilities in t</w:t>
                    </w:r>
                    <w:r w:rsidR="000808E3" w:rsidRPr="000808E3">
                      <w:rPr>
                        <w:rFonts w:ascii="Goudy Old Style" w:hAnsi="Goudy Old Style"/>
                        <w:bCs/>
                        <w:sz w:val="16"/>
                        <w:szCs w:val="16"/>
                        <w:lang w:val="en-ID"/>
                      </w:rPr>
                      <w:t>he Bankruptcy Asset Management System</w:t>
                    </w:r>
                    <w:r w:rsidR="001D1FB7">
                      <w:rPr>
                        <w:rFonts w:ascii="Goudy Old Style" w:hAnsi="Goudy Old Style"/>
                        <w:sz w:val="16"/>
                        <w:szCs w:val="16"/>
                      </w:rPr>
                      <w:t xml:space="preserve">, </w:t>
                    </w:r>
                    <w:r w:rsidR="004F465B" w:rsidRPr="001D1FB7">
                      <w:rPr>
                        <w:rFonts w:ascii="Goudy Old Style" w:eastAsia="Sorts Mill Goudy" w:hAnsi="Goudy Old Style" w:cs="Sorts Mill Goudy"/>
                        <w:color w:val="000000"/>
                        <w:spacing w:val="-4"/>
                        <w:sz w:val="16"/>
                        <w:szCs w:val="16"/>
                      </w:rPr>
                      <w:t>Studi</w:t>
                    </w:r>
                    <w:r w:rsidR="00320474" w:rsidRPr="001D1FB7">
                      <w:rPr>
                        <w:rFonts w:ascii="Goudy Old Style" w:eastAsia="Sorts Mill Goudy" w:hAnsi="Goudy Old Style" w:cs="Sorts Mill Goudy"/>
                        <w:color w:val="000000"/>
                        <w:spacing w:val="-4"/>
                        <w:sz w:val="16"/>
                        <w:szCs w:val="16"/>
                        <w:lang w:val="en-US"/>
                      </w:rPr>
                      <w:t xml:space="preserve"> </w:t>
                    </w:r>
                    <w:r w:rsidR="004F465B" w:rsidRPr="001D1FB7">
                      <w:rPr>
                        <w:rFonts w:ascii="Goudy Old Style" w:eastAsia="Sorts Mill Goudy" w:hAnsi="Goudy Old Style" w:cs="Sorts Mill Goudy"/>
                        <w:color w:val="000000"/>
                        <w:spacing w:val="-4"/>
                        <w:sz w:val="16"/>
                        <w:szCs w:val="16"/>
                      </w:rPr>
                      <w:t>Ilmu</w:t>
                    </w:r>
                    <w:r w:rsidR="00320474" w:rsidRPr="001D1FB7">
                      <w:rPr>
                        <w:rFonts w:ascii="Goudy Old Style" w:eastAsia="Sorts Mill Goudy" w:hAnsi="Goudy Old Style" w:cs="Sorts Mill Goudy"/>
                        <w:color w:val="000000"/>
                        <w:spacing w:val="-4"/>
                        <w:sz w:val="16"/>
                        <w:szCs w:val="16"/>
                        <w:lang w:val="en-US"/>
                      </w:rPr>
                      <w:t xml:space="preserve"> </w:t>
                    </w:r>
                    <w:r w:rsidR="004F465B" w:rsidRPr="001D1FB7">
                      <w:rPr>
                        <w:rFonts w:ascii="Goudy Old Style" w:eastAsia="Sorts Mill Goudy" w:hAnsi="Goudy Old Style" w:cs="Sorts Mill Goudy"/>
                        <w:color w:val="000000"/>
                        <w:spacing w:val="-4"/>
                        <w:sz w:val="16"/>
                        <w:szCs w:val="16"/>
                      </w:rPr>
                      <w:t xml:space="preserve">Sosial Indonesia, </w:t>
                    </w:r>
                    <w:r w:rsidR="003D0F6E">
                      <w:rPr>
                        <w:rFonts w:ascii="Goudy Old Style" w:eastAsia="Sorts Mill Goudy" w:hAnsi="Goudy Old Style" w:cs="Sorts Mill Goudy"/>
                        <w:color w:val="000000"/>
                        <w:spacing w:val="-4"/>
                        <w:sz w:val="16"/>
                        <w:szCs w:val="16"/>
                        <w:lang w:val="en-US"/>
                      </w:rPr>
                      <w:t>4</w:t>
                    </w:r>
                    <w:r w:rsidR="004F465B" w:rsidRPr="001D1FB7">
                      <w:rPr>
                        <w:rFonts w:ascii="Goudy Old Style" w:eastAsia="Sorts Mill Goudy" w:hAnsi="Goudy Old Style" w:cs="Sorts Mill Goudy"/>
                        <w:color w:val="000000"/>
                        <w:spacing w:val="-4"/>
                        <w:sz w:val="16"/>
                        <w:szCs w:val="16"/>
                      </w:rPr>
                      <w:t>(</w:t>
                    </w:r>
                    <w:r w:rsidR="003D0F6E">
                      <w:rPr>
                        <w:rFonts w:ascii="Goudy Old Style" w:eastAsia="Sorts Mill Goudy" w:hAnsi="Goudy Old Style" w:cs="Sorts Mill Goudy"/>
                        <w:color w:val="000000"/>
                        <w:spacing w:val="-4"/>
                        <w:sz w:val="16"/>
                        <w:szCs w:val="16"/>
                        <w:lang w:val="en-US"/>
                      </w:rPr>
                      <w:t>2</w:t>
                    </w:r>
                    <w:r w:rsidR="004F465B" w:rsidRPr="001D1FB7">
                      <w:rPr>
                        <w:rFonts w:ascii="Goudy Old Style" w:eastAsia="Sorts Mill Goudy" w:hAnsi="Goudy Old Style" w:cs="Sorts Mill Goudy"/>
                        <w:color w:val="000000"/>
                        <w:spacing w:val="-4"/>
                        <w:sz w:val="16"/>
                        <w:szCs w:val="16"/>
                      </w:rPr>
                      <w:t xml:space="preserve">), </w:t>
                    </w:r>
                    <w:r>
                      <w:rPr>
                        <w:rFonts w:ascii="Goudy Old Style" w:eastAsia="Sorts Mill Goudy" w:hAnsi="Goudy Old Style" w:cs="Sorts Mill Goudy"/>
                        <w:color w:val="000000"/>
                        <w:spacing w:val="-4"/>
                        <w:sz w:val="16"/>
                        <w:szCs w:val="16"/>
                        <w:lang w:val="en-US"/>
                      </w:rPr>
                      <w:t>59</w:t>
                    </w:r>
                    <w:r w:rsidR="004F465B" w:rsidRPr="001D1FB7">
                      <w:rPr>
                        <w:rFonts w:ascii="Goudy Old Style" w:eastAsia="Sorts Mill Goudy" w:hAnsi="Goudy Old Style" w:cs="Sorts Mill Goudy"/>
                        <w:color w:val="000000"/>
                        <w:spacing w:val="-4"/>
                        <w:sz w:val="16"/>
                        <w:szCs w:val="16"/>
                      </w:rPr>
                      <w:t>-</w:t>
                    </w:r>
                    <w:r>
                      <w:rPr>
                        <w:rFonts w:ascii="Goudy Old Style" w:eastAsia="Sorts Mill Goudy" w:hAnsi="Goudy Old Style" w:cs="Sorts Mill Goudy"/>
                        <w:color w:val="000000"/>
                        <w:spacing w:val="-4"/>
                        <w:sz w:val="16"/>
                        <w:szCs w:val="16"/>
                      </w:rPr>
                      <w:t>78</w:t>
                    </w:r>
                    <w:r w:rsidR="004F465B" w:rsidRPr="001D1FB7">
                      <w:rPr>
                        <w:rFonts w:ascii="Goudy Old Style" w:eastAsia="Sorts Mill Goudy" w:hAnsi="Goudy Old Style" w:cs="Sorts Mill Goudy"/>
                        <w:color w:val="000000"/>
                        <w:spacing w:val="-4"/>
                        <w:sz w:val="16"/>
                        <w:szCs w:val="16"/>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CE321" w14:textId="77777777" w:rsidR="00AD2FAC" w:rsidRDefault="00AD2FAC">
      <w:pPr>
        <w:spacing w:line="240" w:lineRule="auto"/>
      </w:pPr>
      <w:r>
        <w:separator/>
      </w:r>
    </w:p>
  </w:footnote>
  <w:footnote w:type="continuationSeparator" w:id="0">
    <w:p w14:paraId="2F557EFD" w14:textId="77777777" w:rsidR="00AD2FAC" w:rsidRDefault="00AD2F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FFB8" w14:textId="3A80F50B" w:rsidR="00BC6CE8" w:rsidRPr="00320474" w:rsidRDefault="00320474" w:rsidP="00320474">
    <w:pPr>
      <w:pBdr>
        <w:top w:val="nil"/>
        <w:left w:val="nil"/>
        <w:bottom w:val="nil"/>
        <w:right w:val="nil"/>
        <w:between w:val="nil"/>
      </w:pBdr>
      <w:tabs>
        <w:tab w:val="center" w:pos="4680"/>
        <w:tab w:val="right" w:pos="9360"/>
      </w:tabs>
      <w:spacing w:line="240" w:lineRule="auto"/>
      <w:ind w:firstLine="0"/>
      <w:rPr>
        <w:rFonts w:ascii="Goudy Old Style" w:eastAsia="Sorts Mill Goudy" w:hAnsi="Goudy Old Style" w:cs="Sorts Mill Goudy"/>
        <w:b/>
        <w:bCs/>
        <w:color w:val="0070C0"/>
      </w:rPr>
    </w:pPr>
    <w:r w:rsidRPr="00A24C68">
      <w:rPr>
        <w:rFonts w:ascii="Goudy Old Style" w:eastAsia="Sorts Mill Goudy" w:hAnsi="Goudy Old Style" w:cs="Sorts Mill Goudy"/>
        <w:b/>
        <w:bCs/>
        <w:color w:val="0070C0"/>
        <w:sz w:val="20"/>
        <w:szCs w:val="20"/>
      </w:rPr>
      <w:t>Studi Ilmu Sosial Indonesia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CAAF" w14:textId="77777777" w:rsidR="000808E3" w:rsidRPr="000808E3" w:rsidRDefault="000808E3" w:rsidP="000808E3">
    <w:pPr>
      <w:spacing w:line="240" w:lineRule="auto"/>
      <w:ind w:firstLine="0"/>
      <w:jc w:val="right"/>
      <w:rPr>
        <w:rFonts w:ascii="Goudy Old Style" w:hAnsi="Goudy Old Style"/>
        <w:b/>
        <w:bCs/>
        <w:color w:val="0070C0"/>
        <w:sz w:val="18"/>
        <w:szCs w:val="18"/>
      </w:rPr>
    </w:pPr>
    <w:r w:rsidRPr="000808E3">
      <w:rPr>
        <w:rFonts w:ascii="Goudy Old Style" w:hAnsi="Goudy Old Style"/>
        <w:b/>
        <w:bCs/>
        <w:color w:val="0070C0"/>
        <w:sz w:val="18"/>
        <w:szCs w:val="18"/>
        <w:lang w:val="en-ID"/>
      </w:rPr>
      <w:t>Legal Position of Concurrent Creditors, Rights Protection Constraints, and Curator Responsibilities in the Bankruptcy Asset Management System</w:t>
    </w:r>
    <w:r w:rsidRPr="000808E3">
      <w:rPr>
        <w:rFonts w:ascii="Goudy Old Style" w:hAnsi="Goudy Old Style"/>
        <w:b/>
        <w:bCs/>
        <w:color w:val="0070C0"/>
        <w:sz w:val="18"/>
        <w:szCs w:val="18"/>
      </w:rPr>
      <w:t xml:space="preserve"> </w:t>
    </w:r>
  </w:p>
  <w:p w14:paraId="7CD1667A" w14:textId="6B5E2697" w:rsidR="00BC6CE8" w:rsidRPr="000808E3" w:rsidRDefault="007032A9" w:rsidP="000808E3">
    <w:pPr>
      <w:spacing w:line="240" w:lineRule="auto"/>
      <w:ind w:firstLine="0"/>
      <w:jc w:val="right"/>
      <w:rPr>
        <w:rFonts w:ascii="Goudy Old Style" w:eastAsia="Sorts Mill Goudy" w:hAnsi="Goudy Old Style" w:cs="Sorts Mill Goudy"/>
        <w:b/>
        <w:bCs/>
        <w:color w:val="0070C0"/>
        <w:sz w:val="18"/>
        <w:szCs w:val="18"/>
        <w:lang w:val="en-ID"/>
      </w:rPr>
    </w:pPr>
    <w:r w:rsidRPr="000808E3">
      <w:rPr>
        <w:rFonts w:ascii="Goudy Old Style" w:eastAsia="Sorts Mill Goudy" w:hAnsi="Goudy Old Style" w:cs="Sorts Mill Goudy"/>
        <w:b/>
        <w:bCs/>
        <w:color w:val="0070C0"/>
        <w:sz w:val="18"/>
        <w:szCs w:val="18"/>
      </w:rPr>
      <w:t>(</w:t>
    </w:r>
    <w:r w:rsidR="008F48E1" w:rsidRPr="008F48E1">
      <w:rPr>
        <w:rFonts w:ascii="Goudy Old Style" w:eastAsia="Sorts Mill Goudy" w:hAnsi="Goudy Old Style" w:cs="Sorts Mill Goudy"/>
        <w:b/>
        <w:bCs/>
        <w:color w:val="0070C0"/>
        <w:sz w:val="18"/>
        <w:szCs w:val="18"/>
        <w:lang w:val="en-ID"/>
      </w:rPr>
      <w:t>J</w:t>
    </w:r>
    <w:r w:rsidR="008F48E1">
      <w:rPr>
        <w:rFonts w:ascii="Goudy Old Style" w:eastAsia="Sorts Mill Goudy" w:hAnsi="Goudy Old Style" w:cs="Sorts Mill Goudy"/>
        <w:b/>
        <w:bCs/>
        <w:color w:val="0070C0"/>
        <w:sz w:val="18"/>
        <w:szCs w:val="18"/>
        <w:lang w:val="en-ID"/>
      </w:rPr>
      <w:t>.</w:t>
    </w:r>
    <w:r w:rsidR="008F48E1" w:rsidRPr="008F48E1">
      <w:rPr>
        <w:rFonts w:ascii="Goudy Old Style" w:eastAsia="Sorts Mill Goudy" w:hAnsi="Goudy Old Style" w:cs="Sorts Mill Goudy"/>
        <w:b/>
        <w:bCs/>
        <w:color w:val="0070C0"/>
        <w:sz w:val="18"/>
        <w:szCs w:val="18"/>
        <w:lang w:val="en-ID"/>
      </w:rPr>
      <w:t xml:space="preserve"> W</w:t>
    </w:r>
    <w:r w:rsidR="008F48E1">
      <w:rPr>
        <w:rFonts w:ascii="Goudy Old Style" w:eastAsia="Sorts Mill Goudy" w:hAnsi="Goudy Old Style" w:cs="Sorts Mill Goudy"/>
        <w:b/>
        <w:bCs/>
        <w:color w:val="0070C0"/>
        <w:sz w:val="18"/>
        <w:szCs w:val="18"/>
        <w:lang w:val="en-ID"/>
      </w:rPr>
      <w:t>.</w:t>
    </w:r>
    <w:r w:rsidR="008F48E1" w:rsidRPr="008F48E1">
      <w:rPr>
        <w:rFonts w:ascii="Goudy Old Style" w:eastAsia="Sorts Mill Goudy" w:hAnsi="Goudy Old Style" w:cs="Sorts Mill Goudy"/>
        <w:b/>
        <w:bCs/>
        <w:color w:val="0070C0"/>
        <w:sz w:val="18"/>
        <w:szCs w:val="18"/>
        <w:lang w:val="en-ID"/>
      </w:rPr>
      <w:t xml:space="preserve"> Prabowo, A</w:t>
    </w:r>
    <w:r w:rsidR="008F48E1">
      <w:rPr>
        <w:rFonts w:ascii="Goudy Old Style" w:eastAsia="Sorts Mill Goudy" w:hAnsi="Goudy Old Style" w:cs="Sorts Mill Goudy"/>
        <w:b/>
        <w:bCs/>
        <w:color w:val="0070C0"/>
        <w:sz w:val="18"/>
        <w:szCs w:val="18"/>
        <w:lang w:val="en-ID"/>
      </w:rPr>
      <w:t>.</w:t>
    </w:r>
    <w:r w:rsidR="008F48E1" w:rsidRPr="008F48E1">
      <w:rPr>
        <w:rFonts w:ascii="Goudy Old Style" w:eastAsia="Sorts Mill Goudy" w:hAnsi="Goudy Old Style" w:cs="Sorts Mill Goudy"/>
        <w:b/>
        <w:bCs/>
        <w:color w:val="0070C0"/>
        <w:sz w:val="18"/>
        <w:szCs w:val="18"/>
        <w:lang w:val="en-ID"/>
      </w:rPr>
      <w:t xml:space="preserve"> R</w:t>
    </w:r>
    <w:r w:rsidR="008F48E1">
      <w:rPr>
        <w:rFonts w:ascii="Goudy Old Style" w:eastAsia="Sorts Mill Goudy" w:hAnsi="Goudy Old Style" w:cs="Sorts Mill Goudy"/>
        <w:b/>
        <w:bCs/>
        <w:color w:val="0070C0"/>
        <w:sz w:val="18"/>
        <w:szCs w:val="18"/>
        <w:lang w:val="en-ID"/>
      </w:rPr>
      <w:t>.</w:t>
    </w:r>
    <w:r w:rsidR="008F48E1" w:rsidRPr="008F48E1">
      <w:rPr>
        <w:rFonts w:ascii="Goudy Old Style" w:eastAsia="Sorts Mill Goudy" w:hAnsi="Goudy Old Style" w:cs="Sorts Mill Goudy"/>
        <w:b/>
        <w:bCs/>
        <w:color w:val="0070C0"/>
        <w:sz w:val="18"/>
        <w:szCs w:val="18"/>
        <w:lang w:val="en-ID"/>
      </w:rPr>
      <w:t xml:space="preserve"> Putra, R</w:t>
    </w:r>
    <w:r w:rsidR="008F48E1">
      <w:rPr>
        <w:rFonts w:ascii="Goudy Old Style" w:eastAsia="Sorts Mill Goudy" w:hAnsi="Goudy Old Style" w:cs="Sorts Mill Goudy"/>
        <w:b/>
        <w:bCs/>
        <w:color w:val="0070C0"/>
        <w:sz w:val="18"/>
        <w:szCs w:val="18"/>
        <w:lang w:val="en-ID"/>
      </w:rPr>
      <w:t>.</w:t>
    </w:r>
    <w:r w:rsidR="008F48E1" w:rsidRPr="008F48E1">
      <w:rPr>
        <w:rFonts w:ascii="Goudy Old Style" w:eastAsia="Sorts Mill Goudy" w:hAnsi="Goudy Old Style" w:cs="Sorts Mill Goudy"/>
        <w:b/>
        <w:bCs/>
        <w:color w:val="0070C0"/>
        <w:sz w:val="18"/>
        <w:szCs w:val="18"/>
        <w:lang w:val="en-ID"/>
      </w:rPr>
      <w:t xml:space="preserve"> K</w:t>
    </w:r>
    <w:r w:rsidR="008F48E1">
      <w:rPr>
        <w:rFonts w:ascii="Goudy Old Style" w:eastAsia="Sorts Mill Goudy" w:hAnsi="Goudy Old Style" w:cs="Sorts Mill Goudy"/>
        <w:b/>
        <w:bCs/>
        <w:color w:val="0070C0"/>
        <w:sz w:val="18"/>
        <w:szCs w:val="18"/>
        <w:lang w:val="en-ID"/>
      </w:rPr>
      <w:t>.</w:t>
    </w:r>
    <w:r w:rsidR="008F48E1" w:rsidRPr="008F48E1">
      <w:rPr>
        <w:rFonts w:ascii="Goudy Old Style" w:eastAsia="Sorts Mill Goudy" w:hAnsi="Goudy Old Style" w:cs="Sorts Mill Goudy"/>
        <w:b/>
        <w:bCs/>
        <w:color w:val="0070C0"/>
        <w:sz w:val="18"/>
        <w:szCs w:val="18"/>
        <w:lang w:val="en-ID"/>
      </w:rPr>
      <w:t xml:space="preserve"> Khayru, D</w:t>
    </w:r>
    <w:r w:rsidR="008F48E1">
      <w:rPr>
        <w:rFonts w:ascii="Goudy Old Style" w:eastAsia="Sorts Mill Goudy" w:hAnsi="Goudy Old Style" w:cs="Sorts Mill Goudy"/>
        <w:b/>
        <w:bCs/>
        <w:color w:val="0070C0"/>
        <w:sz w:val="18"/>
        <w:szCs w:val="18"/>
        <w:lang w:val="en-ID"/>
      </w:rPr>
      <w:t>.</w:t>
    </w:r>
    <w:r w:rsidR="008F48E1" w:rsidRPr="008F48E1">
      <w:rPr>
        <w:rFonts w:ascii="Goudy Old Style" w:eastAsia="Sorts Mill Goudy" w:hAnsi="Goudy Old Style" w:cs="Sorts Mill Goudy"/>
        <w:b/>
        <w:bCs/>
        <w:color w:val="0070C0"/>
        <w:sz w:val="18"/>
        <w:szCs w:val="18"/>
        <w:lang w:val="en-ID"/>
      </w:rPr>
      <w:t xml:space="preserve"> S</w:t>
    </w:r>
    <w:r w:rsidR="008F48E1">
      <w:rPr>
        <w:rFonts w:ascii="Goudy Old Style" w:eastAsia="Sorts Mill Goudy" w:hAnsi="Goudy Old Style" w:cs="Sorts Mill Goudy"/>
        <w:b/>
        <w:bCs/>
        <w:color w:val="0070C0"/>
        <w:sz w:val="18"/>
        <w:szCs w:val="18"/>
        <w:lang w:val="en-ID"/>
      </w:rPr>
      <w:t>.</w:t>
    </w:r>
    <w:r w:rsidR="008F48E1" w:rsidRPr="008F48E1">
      <w:rPr>
        <w:rFonts w:ascii="Goudy Old Style" w:eastAsia="Sorts Mill Goudy" w:hAnsi="Goudy Old Style" w:cs="Sorts Mill Goudy"/>
        <w:b/>
        <w:bCs/>
        <w:color w:val="0070C0"/>
        <w:sz w:val="18"/>
        <w:szCs w:val="18"/>
        <w:lang w:val="en-ID"/>
      </w:rPr>
      <w:t xml:space="preserve"> Negara, A</w:t>
    </w:r>
    <w:r w:rsidR="008F48E1">
      <w:rPr>
        <w:rFonts w:ascii="Goudy Old Style" w:eastAsia="Sorts Mill Goudy" w:hAnsi="Goudy Old Style" w:cs="Sorts Mill Goudy"/>
        <w:b/>
        <w:bCs/>
        <w:color w:val="0070C0"/>
        <w:sz w:val="18"/>
        <w:szCs w:val="18"/>
        <w:lang w:val="en-ID"/>
      </w:rPr>
      <w:t>.</w:t>
    </w:r>
    <w:r w:rsidR="008F48E1" w:rsidRPr="008F48E1">
      <w:rPr>
        <w:rFonts w:ascii="Goudy Old Style" w:eastAsia="Sorts Mill Goudy" w:hAnsi="Goudy Old Style" w:cs="Sorts Mill Goudy"/>
        <w:b/>
        <w:bCs/>
        <w:color w:val="0070C0"/>
        <w:sz w:val="18"/>
        <w:szCs w:val="18"/>
        <w:lang w:val="en-ID"/>
      </w:rPr>
      <w:t xml:space="preserve"> S</w:t>
    </w:r>
    <w:r w:rsidR="008F48E1">
      <w:rPr>
        <w:rFonts w:ascii="Goudy Old Style" w:eastAsia="Sorts Mill Goudy" w:hAnsi="Goudy Old Style" w:cs="Sorts Mill Goudy"/>
        <w:b/>
        <w:bCs/>
        <w:color w:val="0070C0"/>
        <w:sz w:val="18"/>
        <w:szCs w:val="18"/>
        <w:lang w:val="en-ID"/>
      </w:rPr>
      <w:t>.</w:t>
    </w:r>
    <w:r w:rsidR="008F48E1" w:rsidRPr="008F48E1">
      <w:rPr>
        <w:rFonts w:ascii="Goudy Old Style" w:eastAsia="Sorts Mill Goudy" w:hAnsi="Goudy Old Style" w:cs="Sorts Mill Goudy"/>
        <w:b/>
        <w:bCs/>
        <w:color w:val="0070C0"/>
        <w:sz w:val="18"/>
        <w:szCs w:val="18"/>
        <w:lang w:val="en-ID"/>
      </w:rPr>
      <w:t xml:space="preserve"> Wibowo</w:t>
    </w:r>
    <w:r w:rsidRPr="000808E3">
      <w:rPr>
        <w:rFonts w:ascii="Goudy Old Style" w:eastAsia="Sorts Mill Goudy" w:hAnsi="Goudy Old Style" w:cs="Sorts Mill Goudy"/>
        <w:b/>
        <w:bCs/>
        <w:color w:val="0070C0"/>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58A2" w14:textId="3772F681" w:rsidR="00D836A4" w:rsidRPr="00320474" w:rsidRDefault="00320474" w:rsidP="00320474">
    <w:pPr>
      <w:pStyle w:val="Header"/>
      <w:ind w:firstLine="0"/>
      <w:rPr>
        <w:rFonts w:ascii="Goudy Old Style" w:hAnsi="Goudy Old Style"/>
        <w:b/>
        <w:color w:val="EEECE1" w:themeColor="background2"/>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D836A4">
      <w:rPr>
        <w:rFonts w:ascii="Goudy Old Style" w:hAnsi="Goudy Old Style"/>
        <w:b/>
        <w:color w:val="EEECE1" w:themeColor="background2"/>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pISSN 2798-2106 </w:t>
    </w:r>
    <w:r>
      <w:rPr>
        <w:rFonts w:ascii="Goudy Old Style" w:hAnsi="Goudy Old Style"/>
        <w:b/>
        <w:color w:val="EEECE1" w:themeColor="background2"/>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b/>
    </w:r>
    <w:r>
      <w:rPr>
        <w:rFonts w:ascii="Goudy Old Style" w:hAnsi="Goudy Old Style"/>
        <w:b/>
        <w:color w:val="EEECE1" w:themeColor="background2"/>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b/>
    </w:r>
    <w:r w:rsidRPr="00D836A4">
      <w:rPr>
        <w:rFonts w:ascii="Goudy Old Style" w:hAnsi="Goudy Old Style"/>
        <w:b/>
        <w:color w:val="EEECE1" w:themeColor="background2"/>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eISSN 2808-4470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956DF"/>
    <w:multiLevelType w:val="hybridMultilevel"/>
    <w:tmpl w:val="35EAD166"/>
    <w:lvl w:ilvl="0" w:tplc="A85A1CE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868642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0D"/>
    <w:rsid w:val="00006579"/>
    <w:rsid w:val="00012772"/>
    <w:rsid w:val="0002034F"/>
    <w:rsid w:val="000216E5"/>
    <w:rsid w:val="00021C8E"/>
    <w:rsid w:val="00022724"/>
    <w:rsid w:val="0002621B"/>
    <w:rsid w:val="00033216"/>
    <w:rsid w:val="00037712"/>
    <w:rsid w:val="00044624"/>
    <w:rsid w:val="000459CD"/>
    <w:rsid w:val="000470CC"/>
    <w:rsid w:val="00054631"/>
    <w:rsid w:val="00067819"/>
    <w:rsid w:val="000808E3"/>
    <w:rsid w:val="00081245"/>
    <w:rsid w:val="00081D88"/>
    <w:rsid w:val="00087EE6"/>
    <w:rsid w:val="00090F74"/>
    <w:rsid w:val="00093D8C"/>
    <w:rsid w:val="000975DD"/>
    <w:rsid w:val="000A6C88"/>
    <w:rsid w:val="000A70C0"/>
    <w:rsid w:val="000B00F9"/>
    <w:rsid w:val="000B04A4"/>
    <w:rsid w:val="000B12D4"/>
    <w:rsid w:val="000B1F27"/>
    <w:rsid w:val="000B2D81"/>
    <w:rsid w:val="000C30EC"/>
    <w:rsid w:val="000C4133"/>
    <w:rsid w:val="000E2CDD"/>
    <w:rsid w:val="000E5704"/>
    <w:rsid w:val="000E61DB"/>
    <w:rsid w:val="000E62E1"/>
    <w:rsid w:val="001057E1"/>
    <w:rsid w:val="00110217"/>
    <w:rsid w:val="0012036A"/>
    <w:rsid w:val="00136D6D"/>
    <w:rsid w:val="00141440"/>
    <w:rsid w:val="00141FA0"/>
    <w:rsid w:val="0014311D"/>
    <w:rsid w:val="0014496A"/>
    <w:rsid w:val="00147EDE"/>
    <w:rsid w:val="001527EA"/>
    <w:rsid w:val="00152CE9"/>
    <w:rsid w:val="00156206"/>
    <w:rsid w:val="00161C57"/>
    <w:rsid w:val="00177049"/>
    <w:rsid w:val="0017793D"/>
    <w:rsid w:val="001A3A4E"/>
    <w:rsid w:val="001A688F"/>
    <w:rsid w:val="001C436D"/>
    <w:rsid w:val="001C5B7F"/>
    <w:rsid w:val="001D04CB"/>
    <w:rsid w:val="001D1FB7"/>
    <w:rsid w:val="001D529D"/>
    <w:rsid w:val="001D7824"/>
    <w:rsid w:val="001E1297"/>
    <w:rsid w:val="001E26C4"/>
    <w:rsid w:val="001F0D60"/>
    <w:rsid w:val="001F1173"/>
    <w:rsid w:val="001F54C4"/>
    <w:rsid w:val="00200058"/>
    <w:rsid w:val="002024A3"/>
    <w:rsid w:val="00204925"/>
    <w:rsid w:val="00210169"/>
    <w:rsid w:val="00211069"/>
    <w:rsid w:val="002228A3"/>
    <w:rsid w:val="00233862"/>
    <w:rsid w:val="00234BBA"/>
    <w:rsid w:val="00236279"/>
    <w:rsid w:val="002363EC"/>
    <w:rsid w:val="002418B2"/>
    <w:rsid w:val="00247ECF"/>
    <w:rsid w:val="0025605A"/>
    <w:rsid w:val="0026026A"/>
    <w:rsid w:val="00263207"/>
    <w:rsid w:val="0028342C"/>
    <w:rsid w:val="00285125"/>
    <w:rsid w:val="00285E20"/>
    <w:rsid w:val="002873E7"/>
    <w:rsid w:val="0029556A"/>
    <w:rsid w:val="002A4DD8"/>
    <w:rsid w:val="002B139F"/>
    <w:rsid w:val="002B6F89"/>
    <w:rsid w:val="002B72FA"/>
    <w:rsid w:val="002D36F0"/>
    <w:rsid w:val="002E05D2"/>
    <w:rsid w:val="002E1DA9"/>
    <w:rsid w:val="002E2BDB"/>
    <w:rsid w:val="002F0510"/>
    <w:rsid w:val="002F4491"/>
    <w:rsid w:val="002F5868"/>
    <w:rsid w:val="00300BCF"/>
    <w:rsid w:val="00302F8E"/>
    <w:rsid w:val="00320474"/>
    <w:rsid w:val="00321F25"/>
    <w:rsid w:val="003222DF"/>
    <w:rsid w:val="00323119"/>
    <w:rsid w:val="0033320B"/>
    <w:rsid w:val="00333B88"/>
    <w:rsid w:val="003517F7"/>
    <w:rsid w:val="00361257"/>
    <w:rsid w:val="00367F11"/>
    <w:rsid w:val="00370633"/>
    <w:rsid w:val="0037497D"/>
    <w:rsid w:val="00381717"/>
    <w:rsid w:val="00381B54"/>
    <w:rsid w:val="00383619"/>
    <w:rsid w:val="00385697"/>
    <w:rsid w:val="00387BB7"/>
    <w:rsid w:val="00390CAF"/>
    <w:rsid w:val="0039108B"/>
    <w:rsid w:val="00392D83"/>
    <w:rsid w:val="003A425A"/>
    <w:rsid w:val="003A519D"/>
    <w:rsid w:val="003A63A7"/>
    <w:rsid w:val="003B4EB3"/>
    <w:rsid w:val="003B513B"/>
    <w:rsid w:val="003B703C"/>
    <w:rsid w:val="003C4202"/>
    <w:rsid w:val="003D0F6E"/>
    <w:rsid w:val="003D4FD6"/>
    <w:rsid w:val="003E422E"/>
    <w:rsid w:val="003F05D6"/>
    <w:rsid w:val="003F3EEA"/>
    <w:rsid w:val="003F563E"/>
    <w:rsid w:val="004013A1"/>
    <w:rsid w:val="00402686"/>
    <w:rsid w:val="00402EE8"/>
    <w:rsid w:val="00402F4A"/>
    <w:rsid w:val="00410E20"/>
    <w:rsid w:val="00411D8C"/>
    <w:rsid w:val="0041246E"/>
    <w:rsid w:val="00415AB9"/>
    <w:rsid w:val="00426F12"/>
    <w:rsid w:val="00431B47"/>
    <w:rsid w:val="00433AA8"/>
    <w:rsid w:val="004347F5"/>
    <w:rsid w:val="00437018"/>
    <w:rsid w:val="00440A77"/>
    <w:rsid w:val="004469C9"/>
    <w:rsid w:val="00446C21"/>
    <w:rsid w:val="00455A64"/>
    <w:rsid w:val="00464523"/>
    <w:rsid w:val="00464FD7"/>
    <w:rsid w:val="004776B2"/>
    <w:rsid w:val="00482D0D"/>
    <w:rsid w:val="00486A2E"/>
    <w:rsid w:val="00486BCE"/>
    <w:rsid w:val="00492CC0"/>
    <w:rsid w:val="0049663F"/>
    <w:rsid w:val="004A03E8"/>
    <w:rsid w:val="004B38B1"/>
    <w:rsid w:val="004B4184"/>
    <w:rsid w:val="004C32DD"/>
    <w:rsid w:val="004C7160"/>
    <w:rsid w:val="004C733A"/>
    <w:rsid w:val="004D095F"/>
    <w:rsid w:val="004D42DA"/>
    <w:rsid w:val="004D4632"/>
    <w:rsid w:val="004D51BE"/>
    <w:rsid w:val="004F465B"/>
    <w:rsid w:val="004F762B"/>
    <w:rsid w:val="00504982"/>
    <w:rsid w:val="00512FA3"/>
    <w:rsid w:val="00516F4F"/>
    <w:rsid w:val="00533225"/>
    <w:rsid w:val="005346FB"/>
    <w:rsid w:val="00535782"/>
    <w:rsid w:val="00543BB5"/>
    <w:rsid w:val="00554594"/>
    <w:rsid w:val="00560019"/>
    <w:rsid w:val="005701C9"/>
    <w:rsid w:val="00572728"/>
    <w:rsid w:val="005747B2"/>
    <w:rsid w:val="00577964"/>
    <w:rsid w:val="00580770"/>
    <w:rsid w:val="00580BBC"/>
    <w:rsid w:val="00580E35"/>
    <w:rsid w:val="00587030"/>
    <w:rsid w:val="005A276E"/>
    <w:rsid w:val="005A510D"/>
    <w:rsid w:val="005A5E01"/>
    <w:rsid w:val="005A6D82"/>
    <w:rsid w:val="005A6F80"/>
    <w:rsid w:val="005B0FE0"/>
    <w:rsid w:val="005C01D3"/>
    <w:rsid w:val="005C03E0"/>
    <w:rsid w:val="005C03F6"/>
    <w:rsid w:val="005C3D23"/>
    <w:rsid w:val="005D05B8"/>
    <w:rsid w:val="005D7425"/>
    <w:rsid w:val="005E1006"/>
    <w:rsid w:val="005E1F5F"/>
    <w:rsid w:val="005E226E"/>
    <w:rsid w:val="005E5679"/>
    <w:rsid w:val="005F0E55"/>
    <w:rsid w:val="0060148C"/>
    <w:rsid w:val="00607367"/>
    <w:rsid w:val="00614A58"/>
    <w:rsid w:val="00616504"/>
    <w:rsid w:val="00627D96"/>
    <w:rsid w:val="00645C5A"/>
    <w:rsid w:val="00646DDB"/>
    <w:rsid w:val="00647DA5"/>
    <w:rsid w:val="00665A38"/>
    <w:rsid w:val="00666992"/>
    <w:rsid w:val="00672455"/>
    <w:rsid w:val="006727F9"/>
    <w:rsid w:val="00677A8E"/>
    <w:rsid w:val="006861F1"/>
    <w:rsid w:val="00686B25"/>
    <w:rsid w:val="006917BB"/>
    <w:rsid w:val="00694444"/>
    <w:rsid w:val="00696681"/>
    <w:rsid w:val="006A1A5A"/>
    <w:rsid w:val="006A4046"/>
    <w:rsid w:val="006A4EFF"/>
    <w:rsid w:val="006A5C1B"/>
    <w:rsid w:val="006C0D95"/>
    <w:rsid w:val="006C2387"/>
    <w:rsid w:val="006D3005"/>
    <w:rsid w:val="006D545F"/>
    <w:rsid w:val="006D5B9B"/>
    <w:rsid w:val="006E0029"/>
    <w:rsid w:val="006E6EB3"/>
    <w:rsid w:val="006F0F78"/>
    <w:rsid w:val="006F3C93"/>
    <w:rsid w:val="007032A9"/>
    <w:rsid w:val="007112D5"/>
    <w:rsid w:val="00720207"/>
    <w:rsid w:val="0072467A"/>
    <w:rsid w:val="0074084E"/>
    <w:rsid w:val="00741D40"/>
    <w:rsid w:val="00742705"/>
    <w:rsid w:val="0074271C"/>
    <w:rsid w:val="00751B96"/>
    <w:rsid w:val="00753C21"/>
    <w:rsid w:val="00756246"/>
    <w:rsid w:val="00763B96"/>
    <w:rsid w:val="00770C7E"/>
    <w:rsid w:val="007735F4"/>
    <w:rsid w:val="0077559C"/>
    <w:rsid w:val="00777645"/>
    <w:rsid w:val="00777CD9"/>
    <w:rsid w:val="00785FF4"/>
    <w:rsid w:val="00786406"/>
    <w:rsid w:val="00793A62"/>
    <w:rsid w:val="007970BD"/>
    <w:rsid w:val="007A06B2"/>
    <w:rsid w:val="007A1BE8"/>
    <w:rsid w:val="007A2231"/>
    <w:rsid w:val="007A2330"/>
    <w:rsid w:val="007A2E21"/>
    <w:rsid w:val="007A4DA4"/>
    <w:rsid w:val="007B440E"/>
    <w:rsid w:val="007B627F"/>
    <w:rsid w:val="007B72DF"/>
    <w:rsid w:val="007B7EAA"/>
    <w:rsid w:val="007C0594"/>
    <w:rsid w:val="007C0D62"/>
    <w:rsid w:val="007C2363"/>
    <w:rsid w:val="007D781E"/>
    <w:rsid w:val="007D7C4E"/>
    <w:rsid w:val="007E1992"/>
    <w:rsid w:val="007E44CC"/>
    <w:rsid w:val="007E624B"/>
    <w:rsid w:val="007E7739"/>
    <w:rsid w:val="007F28F0"/>
    <w:rsid w:val="00802303"/>
    <w:rsid w:val="008036B9"/>
    <w:rsid w:val="00805345"/>
    <w:rsid w:val="00824BB4"/>
    <w:rsid w:val="00826C8E"/>
    <w:rsid w:val="00827976"/>
    <w:rsid w:val="00831DB4"/>
    <w:rsid w:val="00832616"/>
    <w:rsid w:val="00834E17"/>
    <w:rsid w:val="00837E37"/>
    <w:rsid w:val="008425AD"/>
    <w:rsid w:val="00851C45"/>
    <w:rsid w:val="0087234A"/>
    <w:rsid w:val="0087276E"/>
    <w:rsid w:val="00880265"/>
    <w:rsid w:val="00883EC3"/>
    <w:rsid w:val="00886FE0"/>
    <w:rsid w:val="00887985"/>
    <w:rsid w:val="008B02A8"/>
    <w:rsid w:val="008B6D14"/>
    <w:rsid w:val="008C105B"/>
    <w:rsid w:val="008C123A"/>
    <w:rsid w:val="008C3065"/>
    <w:rsid w:val="008D6ADA"/>
    <w:rsid w:val="008E6D10"/>
    <w:rsid w:val="008E7AD9"/>
    <w:rsid w:val="008F48E1"/>
    <w:rsid w:val="008F6F68"/>
    <w:rsid w:val="009140DD"/>
    <w:rsid w:val="009201C3"/>
    <w:rsid w:val="009228BC"/>
    <w:rsid w:val="009234CC"/>
    <w:rsid w:val="00926F54"/>
    <w:rsid w:val="00937343"/>
    <w:rsid w:val="0094219F"/>
    <w:rsid w:val="009462AD"/>
    <w:rsid w:val="00950BA8"/>
    <w:rsid w:val="009531CC"/>
    <w:rsid w:val="00957F5E"/>
    <w:rsid w:val="00960D5E"/>
    <w:rsid w:val="00961841"/>
    <w:rsid w:val="00965049"/>
    <w:rsid w:val="00972A4C"/>
    <w:rsid w:val="00980BE3"/>
    <w:rsid w:val="0098483E"/>
    <w:rsid w:val="00991613"/>
    <w:rsid w:val="00993D09"/>
    <w:rsid w:val="00996ECD"/>
    <w:rsid w:val="00997B51"/>
    <w:rsid w:val="009A1FE6"/>
    <w:rsid w:val="009A6958"/>
    <w:rsid w:val="009B49D7"/>
    <w:rsid w:val="009B5702"/>
    <w:rsid w:val="009B706B"/>
    <w:rsid w:val="009C0B37"/>
    <w:rsid w:val="009C1558"/>
    <w:rsid w:val="009C32ED"/>
    <w:rsid w:val="009C76A2"/>
    <w:rsid w:val="009C7F51"/>
    <w:rsid w:val="009D2443"/>
    <w:rsid w:val="009D3106"/>
    <w:rsid w:val="009D6186"/>
    <w:rsid w:val="009E2656"/>
    <w:rsid w:val="009E407E"/>
    <w:rsid w:val="009F157F"/>
    <w:rsid w:val="009F25EC"/>
    <w:rsid w:val="00A044FE"/>
    <w:rsid w:val="00A06207"/>
    <w:rsid w:val="00A14DDD"/>
    <w:rsid w:val="00A17204"/>
    <w:rsid w:val="00A201C2"/>
    <w:rsid w:val="00A24C5E"/>
    <w:rsid w:val="00A24C68"/>
    <w:rsid w:val="00A272D2"/>
    <w:rsid w:val="00A27FA7"/>
    <w:rsid w:val="00A30AEF"/>
    <w:rsid w:val="00A3191C"/>
    <w:rsid w:val="00A31CF7"/>
    <w:rsid w:val="00A4051C"/>
    <w:rsid w:val="00A42147"/>
    <w:rsid w:val="00A4652D"/>
    <w:rsid w:val="00A46757"/>
    <w:rsid w:val="00A503CB"/>
    <w:rsid w:val="00A56996"/>
    <w:rsid w:val="00A71CB5"/>
    <w:rsid w:val="00A830B4"/>
    <w:rsid w:val="00A86D73"/>
    <w:rsid w:val="00A87551"/>
    <w:rsid w:val="00A976EA"/>
    <w:rsid w:val="00AA1AD2"/>
    <w:rsid w:val="00AB121A"/>
    <w:rsid w:val="00AB1CC0"/>
    <w:rsid w:val="00AB3729"/>
    <w:rsid w:val="00AB39A0"/>
    <w:rsid w:val="00AB4059"/>
    <w:rsid w:val="00AC00EC"/>
    <w:rsid w:val="00AC70F8"/>
    <w:rsid w:val="00AD2FAC"/>
    <w:rsid w:val="00AE0A0F"/>
    <w:rsid w:val="00AE31EC"/>
    <w:rsid w:val="00AE711F"/>
    <w:rsid w:val="00AF751C"/>
    <w:rsid w:val="00B06A46"/>
    <w:rsid w:val="00B06C01"/>
    <w:rsid w:val="00B1022F"/>
    <w:rsid w:val="00B10CCB"/>
    <w:rsid w:val="00B21771"/>
    <w:rsid w:val="00B26C1A"/>
    <w:rsid w:val="00B27501"/>
    <w:rsid w:val="00B31A9A"/>
    <w:rsid w:val="00B33498"/>
    <w:rsid w:val="00B37445"/>
    <w:rsid w:val="00B42CE6"/>
    <w:rsid w:val="00B45D65"/>
    <w:rsid w:val="00B5017B"/>
    <w:rsid w:val="00B505CC"/>
    <w:rsid w:val="00B51524"/>
    <w:rsid w:val="00B60045"/>
    <w:rsid w:val="00B625B6"/>
    <w:rsid w:val="00B65A9B"/>
    <w:rsid w:val="00B75427"/>
    <w:rsid w:val="00B85810"/>
    <w:rsid w:val="00B85BCA"/>
    <w:rsid w:val="00B94D31"/>
    <w:rsid w:val="00BA2BC1"/>
    <w:rsid w:val="00BB1287"/>
    <w:rsid w:val="00BB1CFC"/>
    <w:rsid w:val="00BB3E62"/>
    <w:rsid w:val="00BB6389"/>
    <w:rsid w:val="00BB7817"/>
    <w:rsid w:val="00BB7A7E"/>
    <w:rsid w:val="00BC6CE8"/>
    <w:rsid w:val="00BD4A12"/>
    <w:rsid w:val="00BD7EEC"/>
    <w:rsid w:val="00BF68D5"/>
    <w:rsid w:val="00BF77FE"/>
    <w:rsid w:val="00BF7C4B"/>
    <w:rsid w:val="00C03444"/>
    <w:rsid w:val="00C03BB5"/>
    <w:rsid w:val="00C03CB5"/>
    <w:rsid w:val="00C05C61"/>
    <w:rsid w:val="00C0698C"/>
    <w:rsid w:val="00C06AE3"/>
    <w:rsid w:val="00C07209"/>
    <w:rsid w:val="00C07F23"/>
    <w:rsid w:val="00C119C6"/>
    <w:rsid w:val="00C25AD8"/>
    <w:rsid w:val="00C25F56"/>
    <w:rsid w:val="00C406F8"/>
    <w:rsid w:val="00C40A71"/>
    <w:rsid w:val="00C51A11"/>
    <w:rsid w:val="00C54F45"/>
    <w:rsid w:val="00C608BD"/>
    <w:rsid w:val="00C60D14"/>
    <w:rsid w:val="00C61229"/>
    <w:rsid w:val="00C65671"/>
    <w:rsid w:val="00C71A92"/>
    <w:rsid w:val="00C75366"/>
    <w:rsid w:val="00C8290C"/>
    <w:rsid w:val="00C84646"/>
    <w:rsid w:val="00C97991"/>
    <w:rsid w:val="00CA0C96"/>
    <w:rsid w:val="00CA4242"/>
    <w:rsid w:val="00CA6F6F"/>
    <w:rsid w:val="00CB734C"/>
    <w:rsid w:val="00CC14A6"/>
    <w:rsid w:val="00CC4B08"/>
    <w:rsid w:val="00CC674E"/>
    <w:rsid w:val="00CD1C88"/>
    <w:rsid w:val="00CE1BF0"/>
    <w:rsid w:val="00CF01CE"/>
    <w:rsid w:val="00CF30BE"/>
    <w:rsid w:val="00CF37F6"/>
    <w:rsid w:val="00CF674E"/>
    <w:rsid w:val="00D002C1"/>
    <w:rsid w:val="00D0092D"/>
    <w:rsid w:val="00D00AB6"/>
    <w:rsid w:val="00D03822"/>
    <w:rsid w:val="00D15379"/>
    <w:rsid w:val="00D27DF7"/>
    <w:rsid w:val="00D318DF"/>
    <w:rsid w:val="00D400E5"/>
    <w:rsid w:val="00D417D0"/>
    <w:rsid w:val="00D50230"/>
    <w:rsid w:val="00D5054D"/>
    <w:rsid w:val="00D560EC"/>
    <w:rsid w:val="00D67242"/>
    <w:rsid w:val="00D73290"/>
    <w:rsid w:val="00D76645"/>
    <w:rsid w:val="00D836A4"/>
    <w:rsid w:val="00D847C6"/>
    <w:rsid w:val="00D90DA6"/>
    <w:rsid w:val="00D97436"/>
    <w:rsid w:val="00DA0E4F"/>
    <w:rsid w:val="00DA2A62"/>
    <w:rsid w:val="00DB0A17"/>
    <w:rsid w:val="00DB7FAB"/>
    <w:rsid w:val="00DC0DF0"/>
    <w:rsid w:val="00DC188A"/>
    <w:rsid w:val="00DC2DCE"/>
    <w:rsid w:val="00DC34B0"/>
    <w:rsid w:val="00DC58D8"/>
    <w:rsid w:val="00DD05CB"/>
    <w:rsid w:val="00DF0822"/>
    <w:rsid w:val="00DF08D1"/>
    <w:rsid w:val="00DF0C1D"/>
    <w:rsid w:val="00DF1CC8"/>
    <w:rsid w:val="00DF55B7"/>
    <w:rsid w:val="00E06FAD"/>
    <w:rsid w:val="00E174D7"/>
    <w:rsid w:val="00E17EFF"/>
    <w:rsid w:val="00E17FDB"/>
    <w:rsid w:val="00E23DAE"/>
    <w:rsid w:val="00E2603B"/>
    <w:rsid w:val="00E26CA4"/>
    <w:rsid w:val="00E34FB3"/>
    <w:rsid w:val="00E47C52"/>
    <w:rsid w:val="00E50D3B"/>
    <w:rsid w:val="00E52310"/>
    <w:rsid w:val="00E53BEA"/>
    <w:rsid w:val="00E5628F"/>
    <w:rsid w:val="00E61061"/>
    <w:rsid w:val="00E63CE9"/>
    <w:rsid w:val="00E729B7"/>
    <w:rsid w:val="00E800DA"/>
    <w:rsid w:val="00E8137C"/>
    <w:rsid w:val="00E8150A"/>
    <w:rsid w:val="00E81890"/>
    <w:rsid w:val="00E81FD0"/>
    <w:rsid w:val="00E85652"/>
    <w:rsid w:val="00E93340"/>
    <w:rsid w:val="00E93F54"/>
    <w:rsid w:val="00E96C0B"/>
    <w:rsid w:val="00EA19C4"/>
    <w:rsid w:val="00EA367A"/>
    <w:rsid w:val="00EA3B7B"/>
    <w:rsid w:val="00EA6E94"/>
    <w:rsid w:val="00EB69CC"/>
    <w:rsid w:val="00EC46BD"/>
    <w:rsid w:val="00EC6E2A"/>
    <w:rsid w:val="00EF0BF0"/>
    <w:rsid w:val="00EF10DF"/>
    <w:rsid w:val="00EF478A"/>
    <w:rsid w:val="00EF7AAF"/>
    <w:rsid w:val="00F015AC"/>
    <w:rsid w:val="00F033CB"/>
    <w:rsid w:val="00F10D2A"/>
    <w:rsid w:val="00F269C0"/>
    <w:rsid w:val="00F32B9F"/>
    <w:rsid w:val="00F333D1"/>
    <w:rsid w:val="00F37608"/>
    <w:rsid w:val="00F41EFA"/>
    <w:rsid w:val="00F46236"/>
    <w:rsid w:val="00F47EB7"/>
    <w:rsid w:val="00F63389"/>
    <w:rsid w:val="00F67CFB"/>
    <w:rsid w:val="00F743E1"/>
    <w:rsid w:val="00F80D80"/>
    <w:rsid w:val="00F840D3"/>
    <w:rsid w:val="00F921EF"/>
    <w:rsid w:val="00F92DFF"/>
    <w:rsid w:val="00F95829"/>
    <w:rsid w:val="00FA143E"/>
    <w:rsid w:val="00FB2558"/>
    <w:rsid w:val="00FB7E8C"/>
    <w:rsid w:val="00FC412C"/>
    <w:rsid w:val="00FC4FCD"/>
    <w:rsid w:val="00FC62A8"/>
    <w:rsid w:val="00FD08D7"/>
    <w:rsid w:val="00FD580B"/>
    <w:rsid w:val="00FF0C59"/>
    <w:rsid w:val="00FF5322"/>
    <w:rsid w:val="00FF756D"/>
  </w:rsids>
  <m:mathPr>
    <m:mathFont m:val="Cambria Math"/>
    <m:brkBin m:val="before"/>
    <m:brkBinSub m:val="--"/>
    <m:smallFrac/>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F6F60"/>
  <w15:docId w15:val="{B22B0B7A-D3FC-4906-9D5A-CFB230E3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line="360" w:lineRule="auto"/>
        <w:ind w:firstLine="4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A62"/>
  </w:style>
  <w:style w:type="paragraph" w:styleId="Heading1">
    <w:name w:val="heading 1"/>
    <w:basedOn w:val="Normal"/>
    <w:next w:val="Normal"/>
    <w:uiPriority w:val="9"/>
    <w:qFormat/>
    <w:rsid w:val="007E7739"/>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E7739"/>
    <w:pPr>
      <w:keepNext/>
      <w:keepLines/>
      <w:spacing w:before="4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rsid w:val="007E773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E773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E7739"/>
    <w:pPr>
      <w:keepNext/>
      <w:keepLines/>
      <w:spacing w:before="220" w:after="40"/>
      <w:outlineLvl w:val="4"/>
    </w:pPr>
    <w:rPr>
      <w:b/>
    </w:rPr>
  </w:style>
  <w:style w:type="paragraph" w:styleId="Heading6">
    <w:name w:val="heading 6"/>
    <w:basedOn w:val="Normal"/>
    <w:next w:val="Normal"/>
    <w:uiPriority w:val="9"/>
    <w:semiHidden/>
    <w:unhideWhenUsed/>
    <w:qFormat/>
    <w:rsid w:val="007E773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E7739"/>
    <w:pPr>
      <w:keepNext/>
      <w:keepLines/>
      <w:spacing w:before="480" w:after="120"/>
    </w:pPr>
    <w:rPr>
      <w:b/>
      <w:sz w:val="72"/>
      <w:szCs w:val="72"/>
    </w:rPr>
  </w:style>
  <w:style w:type="paragraph" w:styleId="Subtitle">
    <w:name w:val="Subtitle"/>
    <w:basedOn w:val="Normal"/>
    <w:next w:val="Normal"/>
    <w:uiPriority w:val="11"/>
    <w:qFormat/>
    <w:rsid w:val="007E7739"/>
    <w:pPr>
      <w:keepNext/>
      <w:keepLines/>
      <w:spacing w:before="360" w:after="80"/>
    </w:pPr>
    <w:rPr>
      <w:rFonts w:ascii="Georgia" w:eastAsia="Georgia" w:hAnsi="Georgia" w:cs="Georgia"/>
      <w:i/>
      <w:color w:val="666666"/>
      <w:sz w:val="48"/>
      <w:szCs w:val="48"/>
    </w:rPr>
  </w:style>
  <w:style w:type="table" w:customStyle="1" w:styleId="a">
    <w:basedOn w:val="TableNormal"/>
    <w:rsid w:val="007E7739"/>
    <w:pPr>
      <w:spacing w:line="240" w:lineRule="auto"/>
    </w:pPr>
    <w:rPr>
      <w:sz w:val="20"/>
      <w:szCs w:val="2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rsid w:val="007E7739"/>
    <w:pPr>
      <w:spacing w:line="240" w:lineRule="auto"/>
    </w:pPr>
    <w:rPr>
      <w:sz w:val="20"/>
      <w:szCs w:val="2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rsid w:val="007E7739"/>
    <w:pPr>
      <w:spacing w:line="240" w:lineRule="auto"/>
    </w:pPr>
    <w:rPr>
      <w:sz w:val="20"/>
      <w:szCs w:val="2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
    <w:rsid w:val="007E7739"/>
    <w:pPr>
      <w:spacing w:line="240" w:lineRule="auto"/>
    </w:pPr>
    <w:rPr>
      <w:sz w:val="20"/>
      <w:szCs w:val="2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basedOn w:val="TableNormal"/>
    <w:rsid w:val="007E7739"/>
    <w:pPr>
      <w:spacing w:line="240" w:lineRule="auto"/>
    </w:pPr>
    <w:rPr>
      <w:sz w:val="20"/>
      <w:szCs w:val="2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4">
    <w:basedOn w:val="TableNormal"/>
    <w:rsid w:val="007E7739"/>
    <w:pPr>
      <w:spacing w:line="240" w:lineRule="auto"/>
    </w:pPr>
    <w:rPr>
      <w:sz w:val="20"/>
      <w:szCs w:val="2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5">
    <w:basedOn w:val="TableNormal"/>
    <w:rsid w:val="007E7739"/>
    <w:pPr>
      <w:spacing w:line="240" w:lineRule="auto"/>
    </w:pPr>
    <w:rPr>
      <w:sz w:val="20"/>
      <w:szCs w:val="20"/>
    </w:rPr>
    <w:tblPr>
      <w:tblStyleRowBandSize w:val="1"/>
      <w:tblStyleColBandSize w:val="1"/>
    </w:tblPr>
  </w:style>
  <w:style w:type="table" w:customStyle="1" w:styleId="a6">
    <w:basedOn w:val="TableNormal"/>
    <w:rsid w:val="007E7739"/>
    <w:pPr>
      <w:spacing w:line="240" w:lineRule="auto"/>
    </w:pPr>
    <w:rPr>
      <w:sz w:val="20"/>
      <w:szCs w:val="20"/>
    </w:rPr>
    <w:tblPr>
      <w:tblStyleRowBandSize w:val="1"/>
      <w:tblStyleColBandSize w:val="1"/>
    </w:tblPr>
  </w:style>
  <w:style w:type="character" w:styleId="Hyperlink">
    <w:name w:val="Hyperlink"/>
    <w:basedOn w:val="DefaultParagraphFont"/>
    <w:uiPriority w:val="99"/>
    <w:unhideWhenUsed/>
    <w:rsid w:val="003A425A"/>
    <w:rPr>
      <w:color w:val="0000FF" w:themeColor="hyperlink"/>
      <w:u w:val="single"/>
    </w:rPr>
  </w:style>
  <w:style w:type="character" w:customStyle="1" w:styleId="UnresolvedMention1">
    <w:name w:val="Unresolved Mention1"/>
    <w:basedOn w:val="DefaultParagraphFont"/>
    <w:uiPriority w:val="99"/>
    <w:semiHidden/>
    <w:unhideWhenUsed/>
    <w:rsid w:val="003A425A"/>
    <w:rPr>
      <w:color w:val="605E5C"/>
      <w:shd w:val="clear" w:color="auto" w:fill="E1DFDD"/>
    </w:rPr>
  </w:style>
  <w:style w:type="paragraph" w:customStyle="1" w:styleId="PARAGRAF">
    <w:name w:val="PARAGRAF"/>
    <w:basedOn w:val="Normal"/>
    <w:qFormat/>
    <w:rsid w:val="0087234A"/>
    <w:pPr>
      <w:autoSpaceDE w:val="0"/>
      <w:autoSpaceDN w:val="0"/>
      <w:adjustRightInd w:val="0"/>
      <w:spacing w:after="100" w:line="276" w:lineRule="auto"/>
      <w:ind w:firstLine="540"/>
      <w:jc w:val="both"/>
    </w:pPr>
    <w:rPr>
      <w:rFonts w:ascii="Times New Roman" w:hAnsi="Times New Roman" w:cs="Times New Roman"/>
      <w:sz w:val="24"/>
      <w:szCs w:val="24"/>
      <w:lang w:val="sv-SE"/>
    </w:rPr>
  </w:style>
  <w:style w:type="table" w:customStyle="1" w:styleId="PlainTable21">
    <w:name w:val="Plain Table 21"/>
    <w:basedOn w:val="TableNormal"/>
    <w:uiPriority w:val="42"/>
    <w:rsid w:val="0087234A"/>
    <w:pPr>
      <w:spacing w:line="240" w:lineRule="auto"/>
      <w:ind w:firstLine="0"/>
    </w:pPr>
    <w:rPr>
      <w:rFonts w:cs="Times New Roman"/>
      <w:sz w:val="20"/>
      <w:szCs w:val="20"/>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440A77"/>
    <w:pPr>
      <w:tabs>
        <w:tab w:val="center" w:pos="4680"/>
        <w:tab w:val="right" w:pos="9360"/>
      </w:tabs>
      <w:spacing w:line="240" w:lineRule="auto"/>
    </w:pPr>
  </w:style>
  <w:style w:type="character" w:customStyle="1" w:styleId="HeaderChar">
    <w:name w:val="Header Char"/>
    <w:basedOn w:val="DefaultParagraphFont"/>
    <w:link w:val="Header"/>
    <w:uiPriority w:val="99"/>
    <w:rsid w:val="00440A77"/>
  </w:style>
  <w:style w:type="paragraph" w:styleId="Footer">
    <w:name w:val="footer"/>
    <w:basedOn w:val="Normal"/>
    <w:link w:val="FooterChar"/>
    <w:uiPriority w:val="99"/>
    <w:unhideWhenUsed/>
    <w:rsid w:val="00440A77"/>
    <w:pPr>
      <w:tabs>
        <w:tab w:val="center" w:pos="4680"/>
        <w:tab w:val="right" w:pos="9360"/>
      </w:tabs>
      <w:spacing w:line="240" w:lineRule="auto"/>
    </w:pPr>
  </w:style>
  <w:style w:type="character" w:customStyle="1" w:styleId="FooterChar">
    <w:name w:val="Footer Char"/>
    <w:basedOn w:val="DefaultParagraphFont"/>
    <w:link w:val="Footer"/>
    <w:uiPriority w:val="99"/>
    <w:rsid w:val="00440A77"/>
  </w:style>
  <w:style w:type="table" w:styleId="TableGrid">
    <w:name w:val="Table Grid"/>
    <w:basedOn w:val="TableNormal"/>
    <w:uiPriority w:val="39"/>
    <w:rsid w:val="00022724"/>
    <w:pPr>
      <w:spacing w:line="240" w:lineRule="auto"/>
      <w:ind w:firstLine="0"/>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0E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E4F"/>
    <w:rPr>
      <w:rFonts w:ascii="Tahoma" w:hAnsi="Tahoma" w:cs="Tahoma"/>
      <w:sz w:val="16"/>
      <w:szCs w:val="16"/>
    </w:rPr>
  </w:style>
  <w:style w:type="paragraph" w:customStyle="1" w:styleId="TableParagraph">
    <w:name w:val="Table Paragraph"/>
    <w:basedOn w:val="Normal"/>
    <w:uiPriority w:val="1"/>
    <w:qFormat/>
    <w:rsid w:val="003C4202"/>
    <w:pPr>
      <w:widowControl w:val="0"/>
      <w:autoSpaceDE w:val="0"/>
      <w:autoSpaceDN w:val="0"/>
      <w:spacing w:line="240" w:lineRule="auto"/>
      <w:ind w:firstLine="0"/>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AB1CC0"/>
    <w:rPr>
      <w:color w:val="605E5C"/>
      <w:shd w:val="clear" w:color="auto" w:fill="E1DFDD"/>
    </w:rPr>
  </w:style>
  <w:style w:type="paragraph" w:styleId="ListParagraph">
    <w:name w:val="List Paragraph"/>
    <w:basedOn w:val="Normal"/>
    <w:uiPriority w:val="34"/>
    <w:qFormat/>
    <w:rsid w:val="00464FD7"/>
    <w:pPr>
      <w:ind w:left="720"/>
      <w:contextualSpacing/>
    </w:pPr>
  </w:style>
  <w:style w:type="character" w:customStyle="1" w:styleId="UnresolvedMention3">
    <w:name w:val="Unresolved Mention3"/>
    <w:basedOn w:val="DefaultParagraphFont"/>
    <w:uiPriority w:val="99"/>
    <w:semiHidden/>
    <w:unhideWhenUsed/>
    <w:rsid w:val="00161C57"/>
    <w:rPr>
      <w:color w:val="605E5C"/>
      <w:shd w:val="clear" w:color="auto" w:fill="E1DFDD"/>
    </w:rPr>
  </w:style>
  <w:style w:type="character" w:customStyle="1" w:styleId="UnresolvedMention4">
    <w:name w:val="Unresolved Mention4"/>
    <w:basedOn w:val="DefaultParagraphFont"/>
    <w:uiPriority w:val="99"/>
    <w:semiHidden/>
    <w:unhideWhenUsed/>
    <w:rsid w:val="009A6958"/>
    <w:rPr>
      <w:color w:val="605E5C"/>
      <w:shd w:val="clear" w:color="auto" w:fill="E1DFDD"/>
    </w:rPr>
  </w:style>
  <w:style w:type="paragraph" w:customStyle="1" w:styleId="Default">
    <w:name w:val="Default"/>
    <w:rsid w:val="00CA4242"/>
    <w:pPr>
      <w:autoSpaceDE w:val="0"/>
      <w:autoSpaceDN w:val="0"/>
      <w:adjustRightInd w:val="0"/>
      <w:spacing w:line="240" w:lineRule="auto"/>
      <w:ind w:firstLine="0"/>
    </w:pPr>
    <w:rPr>
      <w:rFonts w:ascii="Candara" w:eastAsiaTheme="minorHAnsi" w:hAnsi="Candara" w:cs="Candara"/>
      <w:color w:val="000000"/>
      <w:sz w:val="24"/>
      <w:szCs w:val="24"/>
    </w:rPr>
  </w:style>
  <w:style w:type="paragraph" w:customStyle="1" w:styleId="ListParagraph1">
    <w:name w:val="List Paragraph1"/>
    <w:aliases w:val="UGEX'Z"/>
    <w:basedOn w:val="Normal"/>
    <w:qFormat/>
    <w:rsid w:val="0028342C"/>
    <w:pPr>
      <w:spacing w:after="160" w:line="259" w:lineRule="auto"/>
      <w:ind w:left="720" w:firstLine="0"/>
      <w:contextualSpacing/>
    </w:pPr>
    <w:rPr>
      <w:rFonts w:cs="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D8EE6-7236-46D3-AD61-777885D49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22520</Words>
  <Characters>128369</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Sembilan Matahari</dc:creator>
  <cp:lastModifiedBy>prof.diditdarmawan@gmail.com</cp:lastModifiedBy>
  <cp:revision>11</cp:revision>
  <cp:lastPrinted>2025-09-28T11:39:00Z</cp:lastPrinted>
  <dcterms:created xsi:type="dcterms:W3CDTF">2025-09-06T07:50:00Z</dcterms:created>
  <dcterms:modified xsi:type="dcterms:W3CDTF">2025-10-04T05:36:00Z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12th edition - Harvard</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http://www.zotero.org/styles/modern-language-association-6th-edition-note</vt:lpwstr>
  </property>
  <property fmtid="{D5CDD505-2E9C-101B-9397-08002B2CF9AE}" pid="15" name="Mendeley Recent Style Name 6_1">
    <vt:lpwstr>Modern Language Association 6th edition (note)</vt:lpwstr>
  </property>
  <property fmtid="{D5CDD505-2E9C-101B-9397-08002B2CF9AE}" pid="16" name="Mendeley Recent Style Id 7_1">
    <vt:lpwstr>http://www.zotero.org/styles/modern-language-association-7th-edition-underline</vt:lpwstr>
  </property>
  <property fmtid="{D5CDD505-2E9C-101B-9397-08002B2CF9AE}" pid="17" name="Mendeley Recent Style Name 7_1">
    <vt:lpwstr>Modern Language Association 7th edition (underline)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f2c49a9c-1ba3-3966-a9b2-942419a50362</vt:lpwstr>
  </property>
  <property fmtid="{D5CDD505-2E9C-101B-9397-08002B2CF9AE}" pid="24" name="Mendeley Citation Style_1">
    <vt:lpwstr>http://www.zotero.org/styles/apa</vt:lpwstr>
  </property>
</Properties>
</file>